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2cc616817f140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34" w:rsidRPr="00BC1964" w:rsidRDefault="00AF3134" w:rsidP="00AF3134">
      <w:pPr>
        <w:spacing w:line="288" w:lineRule="auto"/>
        <w:ind w:left="2552"/>
        <w:rPr>
          <w:rFonts w:ascii="Times New Roman" w:hAnsi="Times New Roman"/>
          <w:b/>
          <w:i/>
          <w:szCs w:val="20"/>
        </w:rPr>
      </w:pPr>
    </w:p>
    <w:p w:rsidR="00AF3134" w:rsidRPr="00BC1964" w:rsidRDefault="00AF3134" w:rsidP="00AF3134">
      <w:pPr>
        <w:spacing w:line="288" w:lineRule="auto"/>
        <w:ind w:left="4320"/>
        <w:rPr>
          <w:rFonts w:ascii="Times New Roman" w:hAnsi="Times New Roman"/>
          <w:b/>
          <w:i/>
          <w:szCs w:val="20"/>
        </w:rPr>
      </w:pPr>
      <w:r w:rsidRPr="00BC1964">
        <w:rPr>
          <w:rFonts w:ascii="Times New Roman" w:hAnsi="Times New Roman"/>
          <w:b/>
          <w:i/>
          <w:szCs w:val="20"/>
        </w:rPr>
        <w:tab/>
      </w:r>
      <w:r w:rsidRPr="00BC1964">
        <w:rPr>
          <w:rFonts w:ascii="Times New Roman" w:hAnsi="Times New Roman"/>
          <w:b/>
          <w:i/>
          <w:szCs w:val="20"/>
        </w:rPr>
        <w:tab/>
      </w:r>
      <w:r w:rsidRPr="00BC1964">
        <w:rPr>
          <w:rFonts w:ascii="Times New Roman" w:hAnsi="Times New Roman"/>
          <w:b/>
          <w:i/>
          <w:szCs w:val="20"/>
        </w:rPr>
        <w:tab/>
      </w:r>
    </w:p>
    <w:p w:rsidR="00AF3134" w:rsidRPr="00BC1964" w:rsidRDefault="00AF3134" w:rsidP="00AF3134">
      <w:pPr>
        <w:spacing w:line="288" w:lineRule="auto"/>
        <w:ind w:left="4320"/>
        <w:rPr>
          <w:rFonts w:ascii="Times New Roman" w:hAnsi="Times New Roman"/>
          <w:b/>
          <w:i/>
          <w:szCs w:val="20"/>
        </w:rPr>
      </w:pPr>
    </w:p>
    <w:p w:rsidR="00AF3134" w:rsidRPr="00BC1964" w:rsidRDefault="00AF3134" w:rsidP="00AF3134">
      <w:pPr>
        <w:spacing w:line="288" w:lineRule="auto"/>
        <w:jc w:val="right"/>
        <w:rPr>
          <w:rFonts w:ascii="Times New Roman" w:hAnsi="Times New Roman"/>
          <w:b/>
          <w:i/>
          <w:szCs w:val="20"/>
        </w:rPr>
      </w:pPr>
    </w:p>
    <w:p w:rsidR="00AF3134" w:rsidRPr="00BC1964" w:rsidRDefault="00AF3134" w:rsidP="00AF3134">
      <w:pPr>
        <w:tabs>
          <w:tab w:val="left" w:pos="8085"/>
        </w:tabs>
        <w:spacing w:line="288" w:lineRule="auto"/>
        <w:jc w:val="both"/>
        <w:rPr>
          <w:rFonts w:ascii="Times New Roman" w:hAnsi="Times New Roman"/>
          <w:szCs w:val="20"/>
        </w:rPr>
      </w:pPr>
      <w:r w:rsidRPr="00BC1964">
        <w:rPr>
          <w:rFonts w:ascii="Times New Roman" w:hAnsi="Times New Roman"/>
          <w:szCs w:val="20"/>
        </w:rPr>
        <w:tab/>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p>
    <w:p w:rsidR="00AF3134" w:rsidRDefault="00AF3134" w:rsidP="00AF3134">
      <w:pPr>
        <w:spacing w:line="288" w:lineRule="auto"/>
        <w:jc w:val="both"/>
        <w:rPr>
          <w:rFonts w:ascii="Times New Roman" w:hAnsi="Times New Roman"/>
          <w:szCs w:val="20"/>
        </w:rPr>
      </w:pPr>
    </w:p>
    <w:p w:rsidR="009F593A" w:rsidRDefault="009F593A" w:rsidP="00AF3134">
      <w:pPr>
        <w:spacing w:line="288" w:lineRule="auto"/>
        <w:jc w:val="both"/>
        <w:rPr>
          <w:rFonts w:ascii="Times New Roman" w:hAnsi="Times New Roman"/>
          <w:szCs w:val="20"/>
        </w:rPr>
      </w:pPr>
    </w:p>
    <w:p w:rsidR="009F593A" w:rsidRDefault="009F593A" w:rsidP="00AF3134">
      <w:pPr>
        <w:spacing w:line="288" w:lineRule="auto"/>
        <w:jc w:val="both"/>
        <w:rPr>
          <w:rFonts w:ascii="Times New Roman" w:hAnsi="Times New Roman"/>
          <w:szCs w:val="20"/>
        </w:rPr>
      </w:pPr>
    </w:p>
    <w:p w:rsidR="009F593A" w:rsidRDefault="009F593A" w:rsidP="00AF3134">
      <w:pPr>
        <w:spacing w:line="288" w:lineRule="auto"/>
        <w:jc w:val="both"/>
        <w:rPr>
          <w:rFonts w:ascii="Times New Roman" w:hAnsi="Times New Roman"/>
          <w:szCs w:val="20"/>
        </w:rPr>
      </w:pPr>
    </w:p>
    <w:p w:rsidR="004F2B5E" w:rsidRDefault="004F2B5E" w:rsidP="00AF3134">
      <w:pPr>
        <w:spacing w:line="288" w:lineRule="auto"/>
        <w:jc w:val="both"/>
        <w:rPr>
          <w:rFonts w:ascii="Times New Roman" w:hAnsi="Times New Roman"/>
          <w:szCs w:val="20"/>
        </w:rPr>
      </w:pPr>
    </w:p>
    <w:p w:rsidR="004F2B5E" w:rsidRPr="00BC1964" w:rsidRDefault="004F2B5E" w:rsidP="00AF3134">
      <w:pPr>
        <w:spacing w:line="288" w:lineRule="auto"/>
        <w:jc w:val="both"/>
        <w:rPr>
          <w:rFonts w:ascii="Times New Roman" w:hAnsi="Times New Roman"/>
          <w:szCs w:val="20"/>
        </w:rPr>
      </w:pPr>
    </w:p>
    <w:p w:rsidR="00AF3134" w:rsidRDefault="00AF3134" w:rsidP="00AF3134">
      <w:pPr>
        <w:spacing w:line="288" w:lineRule="auto"/>
        <w:ind w:left="3960"/>
        <w:jc w:val="both"/>
        <w:rPr>
          <w:rFonts w:ascii="Times New Roman" w:hAnsi="Times New Roman"/>
          <w:b/>
          <w:szCs w:val="20"/>
        </w:rPr>
      </w:pPr>
    </w:p>
    <w:p w:rsidR="004F2B5E" w:rsidRPr="00BC1964" w:rsidRDefault="004F2B5E" w:rsidP="00AF3134">
      <w:pPr>
        <w:spacing w:line="288" w:lineRule="auto"/>
        <w:ind w:left="3960"/>
        <w:jc w:val="both"/>
        <w:rPr>
          <w:rFonts w:ascii="Times New Roman" w:hAnsi="Times New Roman"/>
          <w:b/>
          <w:szCs w:val="20"/>
        </w:rPr>
      </w:pPr>
    </w:p>
    <w:p w:rsidR="00AF3134" w:rsidRPr="00BC1964" w:rsidRDefault="00AF3134" w:rsidP="00AF3134">
      <w:pPr>
        <w:spacing w:line="288" w:lineRule="auto"/>
        <w:ind w:left="3960"/>
        <w:jc w:val="both"/>
        <w:rPr>
          <w:rFonts w:ascii="Times New Roman" w:hAnsi="Times New Roman"/>
          <w:b/>
          <w:szCs w:val="20"/>
        </w:rPr>
      </w:pPr>
    </w:p>
    <w:p w:rsidR="00BE7C04" w:rsidRPr="00BC1964" w:rsidRDefault="00BE7C04" w:rsidP="009F593A">
      <w:pPr>
        <w:spacing w:line="288" w:lineRule="auto"/>
        <w:ind w:left="851"/>
        <w:rPr>
          <w:rFonts w:ascii="Times New Roman" w:hAnsi="Times New Roman"/>
          <w:szCs w:val="20"/>
        </w:rPr>
      </w:pPr>
      <w:r>
        <w:rPr>
          <w:rFonts w:ascii="UTM Hanzel" w:hAnsi="UTM Hanzel"/>
          <w:sz w:val="36"/>
        </w:rPr>
        <w:t>BÁO CÁO TÀI CHÍNH</w:t>
      </w:r>
    </w:p>
    <w:p w:rsidR="00BE7C04" w:rsidRPr="00C0765E" w:rsidRDefault="00BE7C04" w:rsidP="009F593A">
      <w:pPr>
        <w:ind w:left="851"/>
        <w:rPr>
          <w:rFonts w:ascii="Times New Roman" w:hAnsi="Times New Roman"/>
        </w:rPr>
      </w:pPr>
      <w:r w:rsidRPr="00C0765E">
        <w:rPr>
          <w:rFonts w:ascii="Times New Roman" w:hAnsi="Times New Roman"/>
        </w:rPr>
        <w:t xml:space="preserve">CÔNG TY CỔ PHẦN </w:t>
      </w:r>
      <w:r w:rsidR="00A114B3" w:rsidRPr="00C0765E">
        <w:rPr>
          <w:rFonts w:ascii="Times New Roman" w:hAnsi="Times New Roman"/>
        </w:rPr>
        <w:t>VIGLACERA TIÊN SƠN</w:t>
      </w:r>
    </w:p>
    <w:p w:rsidR="00BE7C04" w:rsidRPr="00C0765E" w:rsidRDefault="0024675D" w:rsidP="009F593A">
      <w:pPr>
        <w:ind w:left="851"/>
        <w:rPr>
          <w:rFonts w:ascii="Times New Roman" w:hAnsi="Times New Roman"/>
        </w:rPr>
      </w:pPr>
      <w:r w:rsidRPr="00C0765E">
        <w:rPr>
          <w:rFonts w:ascii="Times New Roman" w:hAnsi="Times New Roman"/>
        </w:rPr>
        <w:t xml:space="preserve">Cho </w:t>
      </w:r>
      <w:r w:rsidR="00BE7C04" w:rsidRPr="00C0765E">
        <w:rPr>
          <w:rFonts w:ascii="Times New Roman" w:hAnsi="Times New Roman"/>
        </w:rPr>
        <w:t xml:space="preserve">kỳ kế toán từ ngày 01/01/2014 đến ngày 30/06/2014 </w:t>
      </w:r>
    </w:p>
    <w:p w:rsidR="00BE7C04" w:rsidRPr="00C0765E" w:rsidRDefault="00BE7C04" w:rsidP="009F593A">
      <w:pPr>
        <w:ind w:left="851"/>
        <w:rPr>
          <w:rFonts w:ascii="Times New Roman" w:hAnsi="Times New Roman"/>
        </w:rPr>
      </w:pPr>
      <w:r w:rsidRPr="00C0765E">
        <w:rPr>
          <w:rFonts w:ascii="Times New Roman" w:hAnsi="Times New Roman"/>
        </w:rPr>
        <w:t>(đã được soát xét)</w:t>
      </w:r>
    </w:p>
    <w:p w:rsidR="00AF3134" w:rsidRPr="00BC1964" w:rsidRDefault="00AF3134" w:rsidP="00AF3134">
      <w:pPr>
        <w:spacing w:line="288" w:lineRule="auto"/>
        <w:ind w:left="3960"/>
        <w:jc w:val="both"/>
        <w:rPr>
          <w:rFonts w:ascii="Times New Roman" w:hAnsi="Times New Roman"/>
          <w:i/>
          <w:szCs w:val="20"/>
        </w:rPr>
      </w:pPr>
    </w:p>
    <w:p w:rsidR="00AF3134" w:rsidRPr="00BC1964" w:rsidRDefault="00AF3134" w:rsidP="00AF3134">
      <w:pPr>
        <w:spacing w:line="288" w:lineRule="auto"/>
        <w:ind w:left="3960"/>
        <w:jc w:val="both"/>
        <w:rPr>
          <w:rFonts w:ascii="Times New Roman" w:hAnsi="Times New Roman"/>
          <w:i/>
          <w:szCs w:val="20"/>
        </w:rPr>
      </w:pPr>
    </w:p>
    <w:p w:rsidR="00AF3134" w:rsidRPr="00BC1964" w:rsidRDefault="00AF3134" w:rsidP="00AF3134">
      <w:pPr>
        <w:spacing w:line="288" w:lineRule="auto"/>
        <w:ind w:left="3960"/>
        <w:jc w:val="both"/>
        <w:rPr>
          <w:rFonts w:ascii="Times New Roman" w:hAnsi="Times New Roman"/>
          <w:i/>
          <w:szCs w:val="20"/>
        </w:rPr>
      </w:pPr>
    </w:p>
    <w:p w:rsidR="00AF3134" w:rsidRPr="00BC1964" w:rsidRDefault="00AF3134" w:rsidP="00AF3134">
      <w:pPr>
        <w:spacing w:line="288" w:lineRule="auto"/>
        <w:ind w:left="3960"/>
        <w:jc w:val="both"/>
        <w:rPr>
          <w:rFonts w:ascii="Times New Roman" w:hAnsi="Times New Roman"/>
          <w:i/>
          <w:szCs w:val="20"/>
        </w:rPr>
      </w:pPr>
    </w:p>
    <w:p w:rsidR="00AF3134" w:rsidRPr="00BC1964" w:rsidRDefault="00AF3134" w:rsidP="00AF3134">
      <w:pPr>
        <w:spacing w:line="288" w:lineRule="auto"/>
        <w:ind w:left="3960"/>
        <w:jc w:val="both"/>
        <w:rPr>
          <w:rFonts w:ascii="Times New Roman" w:hAnsi="Times New Roman"/>
          <w:i/>
          <w:szCs w:val="20"/>
        </w:rPr>
      </w:pPr>
    </w:p>
    <w:p w:rsidR="00AF3134" w:rsidRPr="00BC1964" w:rsidRDefault="00AF3134" w:rsidP="00AF3134">
      <w:pPr>
        <w:spacing w:line="288" w:lineRule="auto"/>
        <w:ind w:left="3960"/>
        <w:jc w:val="both"/>
        <w:rPr>
          <w:rFonts w:ascii="Times New Roman" w:hAnsi="Times New Roman"/>
          <w:i/>
          <w:szCs w:val="20"/>
        </w:rPr>
        <w:sectPr w:rsidR="00AF3134" w:rsidRPr="00BC1964" w:rsidSect="00AF3134">
          <w:headerReference w:type="default" r:id="rId8"/>
          <w:footerReference w:type="even" r:id="rId9"/>
          <w:footerReference w:type="default" r:id="rId10"/>
          <w:pgSz w:w="11907" w:h="16834" w:code="9"/>
          <w:pgMar w:top="1134" w:right="1134" w:bottom="1134" w:left="1418" w:header="737" w:footer="578" w:gutter="0"/>
          <w:pgNumType w:start="1"/>
          <w:cols w:space="720"/>
        </w:sectPr>
      </w:pPr>
    </w:p>
    <w:p w:rsidR="00AF3134" w:rsidRPr="00E35BBA" w:rsidRDefault="00AF3134" w:rsidP="00AF3134">
      <w:pPr>
        <w:spacing w:line="288" w:lineRule="auto"/>
        <w:jc w:val="both"/>
        <w:rPr>
          <w:rFonts w:ascii="Times New Roman" w:hAnsi="Times New Roman"/>
          <w:szCs w:val="20"/>
        </w:rPr>
      </w:pPr>
    </w:p>
    <w:p w:rsidR="00AF3134" w:rsidRPr="00E35BBA" w:rsidRDefault="00AF3134" w:rsidP="00AF3134">
      <w:pPr>
        <w:spacing w:line="288" w:lineRule="auto"/>
        <w:rPr>
          <w:rFonts w:ascii="Times New Roman" w:hAnsi="Times New Roman"/>
          <w:b/>
          <w:bCs/>
          <w:szCs w:val="20"/>
        </w:rPr>
      </w:pPr>
      <w:r w:rsidRPr="00E35BBA">
        <w:rPr>
          <w:rFonts w:ascii="Times New Roman" w:hAnsi="Times New Roman"/>
          <w:b/>
          <w:bCs/>
          <w:szCs w:val="20"/>
        </w:rPr>
        <w:t>NỘI DUNG</w:t>
      </w:r>
    </w:p>
    <w:p w:rsidR="00AF3134" w:rsidRPr="00E35BBA" w:rsidRDefault="00AF3134" w:rsidP="00AF3134">
      <w:pPr>
        <w:tabs>
          <w:tab w:val="right" w:pos="8931"/>
        </w:tabs>
        <w:spacing w:line="288" w:lineRule="auto"/>
        <w:jc w:val="both"/>
        <w:rPr>
          <w:rFonts w:ascii="Times New Roman" w:hAnsi="Times New Roman"/>
          <w:szCs w:val="20"/>
        </w:rPr>
      </w:pPr>
    </w:p>
    <w:tbl>
      <w:tblPr>
        <w:tblW w:w="8222" w:type="dxa"/>
        <w:tblInd w:w="-34" w:type="dxa"/>
        <w:tblLook w:val="01E0"/>
      </w:tblPr>
      <w:tblGrid>
        <w:gridCol w:w="6799"/>
        <w:gridCol w:w="1423"/>
      </w:tblGrid>
      <w:tr w:rsidR="00AF3134" w:rsidRPr="00E35BBA" w:rsidTr="001D289F">
        <w:trPr>
          <w:trHeight w:val="259"/>
        </w:trPr>
        <w:tc>
          <w:tcPr>
            <w:tcW w:w="6799" w:type="dxa"/>
          </w:tcPr>
          <w:p w:rsidR="00AF3134" w:rsidRPr="00E35BBA" w:rsidRDefault="00AF3134" w:rsidP="00B048A5">
            <w:pPr>
              <w:tabs>
                <w:tab w:val="right" w:pos="8931"/>
              </w:tabs>
              <w:spacing w:line="288" w:lineRule="auto"/>
              <w:jc w:val="both"/>
              <w:rPr>
                <w:rFonts w:ascii="Times New Roman" w:hAnsi="Times New Roman"/>
                <w:szCs w:val="20"/>
              </w:rPr>
            </w:pPr>
          </w:p>
        </w:tc>
        <w:tc>
          <w:tcPr>
            <w:tcW w:w="1423" w:type="dxa"/>
          </w:tcPr>
          <w:p w:rsidR="00AF3134" w:rsidRPr="00E35BBA" w:rsidRDefault="00AF3134" w:rsidP="001D289F">
            <w:pPr>
              <w:tabs>
                <w:tab w:val="right" w:pos="8931"/>
              </w:tabs>
              <w:spacing w:line="288" w:lineRule="auto"/>
              <w:jc w:val="right"/>
              <w:rPr>
                <w:rFonts w:ascii="Times New Roman" w:hAnsi="Times New Roman"/>
                <w:szCs w:val="20"/>
              </w:rPr>
            </w:pPr>
            <w:r w:rsidRPr="00E35BBA">
              <w:rPr>
                <w:rFonts w:ascii="Times New Roman" w:hAnsi="Times New Roman"/>
                <w:szCs w:val="20"/>
              </w:rPr>
              <w:t>Trang</w:t>
            </w:r>
          </w:p>
        </w:tc>
      </w:tr>
      <w:tr w:rsidR="00AF3134" w:rsidRPr="00E35BBA" w:rsidTr="001D289F">
        <w:trPr>
          <w:trHeight w:val="488"/>
        </w:trPr>
        <w:tc>
          <w:tcPr>
            <w:tcW w:w="6799" w:type="dxa"/>
          </w:tcPr>
          <w:p w:rsidR="00AF3134" w:rsidRPr="00E35BBA" w:rsidRDefault="00AF3134" w:rsidP="00B048A5">
            <w:pPr>
              <w:tabs>
                <w:tab w:val="right" w:pos="8931"/>
              </w:tabs>
              <w:spacing w:before="240" w:line="288" w:lineRule="auto"/>
              <w:jc w:val="both"/>
              <w:rPr>
                <w:rFonts w:ascii="Times New Roman" w:hAnsi="Times New Roman"/>
                <w:szCs w:val="20"/>
              </w:rPr>
            </w:pPr>
            <w:r w:rsidRPr="00E35BBA">
              <w:rPr>
                <w:rFonts w:ascii="Times New Roman" w:hAnsi="Times New Roman"/>
                <w:szCs w:val="20"/>
              </w:rPr>
              <w:t>Báo cáo của Ban Giám đốc</w:t>
            </w:r>
          </w:p>
        </w:tc>
        <w:tc>
          <w:tcPr>
            <w:tcW w:w="1423" w:type="dxa"/>
          </w:tcPr>
          <w:p w:rsidR="00AF3134" w:rsidRPr="00E35BBA" w:rsidRDefault="001D289F" w:rsidP="001D289F">
            <w:pPr>
              <w:tabs>
                <w:tab w:val="right" w:pos="8931"/>
              </w:tabs>
              <w:spacing w:before="240" w:line="288" w:lineRule="auto"/>
              <w:jc w:val="right"/>
              <w:rPr>
                <w:rFonts w:ascii="Times New Roman" w:hAnsi="Times New Roman"/>
                <w:szCs w:val="20"/>
              </w:rPr>
            </w:pPr>
            <w:r>
              <w:rPr>
                <w:rFonts w:ascii="Times New Roman" w:hAnsi="Times New Roman"/>
                <w:szCs w:val="20"/>
              </w:rPr>
              <w:t xml:space="preserve"> 02 - 03</w:t>
            </w:r>
          </w:p>
        </w:tc>
      </w:tr>
      <w:tr w:rsidR="00AF3134" w:rsidRPr="00E35BBA" w:rsidTr="001D289F">
        <w:trPr>
          <w:trHeight w:val="503"/>
        </w:trPr>
        <w:tc>
          <w:tcPr>
            <w:tcW w:w="6799" w:type="dxa"/>
          </w:tcPr>
          <w:p w:rsidR="00AF3134" w:rsidRPr="00E35BBA" w:rsidRDefault="00AF3134" w:rsidP="00B048A5">
            <w:pPr>
              <w:tabs>
                <w:tab w:val="right" w:pos="8931"/>
              </w:tabs>
              <w:spacing w:before="240" w:line="288" w:lineRule="auto"/>
              <w:jc w:val="both"/>
              <w:rPr>
                <w:rFonts w:ascii="Times New Roman" w:hAnsi="Times New Roman"/>
                <w:szCs w:val="20"/>
              </w:rPr>
            </w:pPr>
            <w:r w:rsidRPr="00E35BBA">
              <w:rPr>
                <w:rFonts w:ascii="Times New Roman" w:hAnsi="Times New Roman"/>
                <w:szCs w:val="20"/>
              </w:rPr>
              <w:t xml:space="preserve">Báo cáo </w:t>
            </w:r>
            <w:r>
              <w:rPr>
                <w:rFonts w:ascii="Times New Roman" w:hAnsi="Times New Roman"/>
                <w:szCs w:val="20"/>
              </w:rPr>
              <w:t>kết quả công tác soát xét Báo cáo tài chính</w:t>
            </w:r>
          </w:p>
        </w:tc>
        <w:tc>
          <w:tcPr>
            <w:tcW w:w="1423" w:type="dxa"/>
          </w:tcPr>
          <w:p w:rsidR="00AF3134" w:rsidRPr="00E35BBA" w:rsidRDefault="001D289F" w:rsidP="001D289F">
            <w:pPr>
              <w:tabs>
                <w:tab w:val="right" w:pos="8931"/>
              </w:tabs>
              <w:spacing w:before="240" w:line="288" w:lineRule="auto"/>
              <w:jc w:val="right"/>
              <w:rPr>
                <w:rFonts w:ascii="Times New Roman" w:hAnsi="Times New Roman"/>
                <w:szCs w:val="20"/>
              </w:rPr>
            </w:pPr>
            <w:r>
              <w:rPr>
                <w:rFonts w:ascii="Times New Roman" w:hAnsi="Times New Roman"/>
                <w:szCs w:val="20"/>
              </w:rPr>
              <w:t>04</w:t>
            </w:r>
          </w:p>
        </w:tc>
      </w:tr>
      <w:tr w:rsidR="00AF3134" w:rsidRPr="00E35BBA" w:rsidTr="001D289F">
        <w:trPr>
          <w:trHeight w:val="503"/>
        </w:trPr>
        <w:tc>
          <w:tcPr>
            <w:tcW w:w="6799" w:type="dxa"/>
          </w:tcPr>
          <w:p w:rsidR="00AF3134" w:rsidRPr="00E35BBA" w:rsidRDefault="00AF3134" w:rsidP="00B048A5">
            <w:pPr>
              <w:tabs>
                <w:tab w:val="right" w:pos="8931"/>
              </w:tabs>
              <w:spacing w:before="240" w:line="288" w:lineRule="auto"/>
              <w:jc w:val="both"/>
              <w:rPr>
                <w:rFonts w:ascii="Times New Roman" w:hAnsi="Times New Roman"/>
                <w:szCs w:val="20"/>
              </w:rPr>
            </w:pPr>
            <w:r w:rsidRPr="00E35BBA">
              <w:rPr>
                <w:rFonts w:ascii="Times New Roman" w:hAnsi="Times New Roman"/>
                <w:szCs w:val="20"/>
              </w:rPr>
              <w:t xml:space="preserve">Báo cáo tài chính đã được </w:t>
            </w:r>
            <w:r w:rsidR="00D73E57">
              <w:rPr>
                <w:rFonts w:ascii="Times New Roman" w:hAnsi="Times New Roman"/>
                <w:szCs w:val="20"/>
              </w:rPr>
              <w:t>soát xét</w:t>
            </w:r>
          </w:p>
        </w:tc>
        <w:tc>
          <w:tcPr>
            <w:tcW w:w="1423" w:type="dxa"/>
          </w:tcPr>
          <w:p w:rsidR="00AF3134" w:rsidRPr="00E35BBA" w:rsidRDefault="00AD528F" w:rsidP="001D289F">
            <w:pPr>
              <w:tabs>
                <w:tab w:val="right" w:pos="8931"/>
              </w:tabs>
              <w:spacing w:before="240" w:line="288" w:lineRule="auto"/>
              <w:jc w:val="right"/>
              <w:rPr>
                <w:rFonts w:ascii="Times New Roman" w:hAnsi="Times New Roman"/>
                <w:szCs w:val="20"/>
              </w:rPr>
            </w:pPr>
            <w:r>
              <w:rPr>
                <w:rFonts w:ascii="Times New Roman" w:hAnsi="Times New Roman"/>
                <w:szCs w:val="20"/>
              </w:rPr>
              <w:t>05 - 37</w:t>
            </w:r>
          </w:p>
        </w:tc>
      </w:tr>
      <w:tr w:rsidR="00AF3134" w:rsidRPr="00E35BBA" w:rsidTr="001D289F">
        <w:trPr>
          <w:trHeight w:val="503"/>
        </w:trPr>
        <w:tc>
          <w:tcPr>
            <w:tcW w:w="6799" w:type="dxa"/>
          </w:tcPr>
          <w:p w:rsidR="00AF3134" w:rsidRPr="00E35BBA" w:rsidRDefault="00AF3134" w:rsidP="00B048A5">
            <w:pPr>
              <w:spacing w:before="240" w:line="288" w:lineRule="auto"/>
              <w:jc w:val="both"/>
              <w:rPr>
                <w:rFonts w:ascii="Times New Roman" w:hAnsi="Times New Roman"/>
                <w:szCs w:val="20"/>
              </w:rPr>
            </w:pPr>
            <w:r w:rsidRPr="00E35BBA">
              <w:rPr>
                <w:rFonts w:ascii="Times New Roman" w:hAnsi="Times New Roman"/>
                <w:szCs w:val="20"/>
              </w:rPr>
              <w:t>Bảng cân đối kế toán</w:t>
            </w:r>
          </w:p>
        </w:tc>
        <w:tc>
          <w:tcPr>
            <w:tcW w:w="1423" w:type="dxa"/>
          </w:tcPr>
          <w:p w:rsidR="00AF3134" w:rsidRPr="00E35BBA" w:rsidRDefault="001D289F" w:rsidP="001D289F">
            <w:pPr>
              <w:tabs>
                <w:tab w:val="right" w:pos="8931"/>
              </w:tabs>
              <w:spacing w:before="240" w:line="288" w:lineRule="auto"/>
              <w:jc w:val="right"/>
              <w:rPr>
                <w:rFonts w:ascii="Times New Roman" w:hAnsi="Times New Roman"/>
                <w:szCs w:val="20"/>
              </w:rPr>
            </w:pPr>
            <w:r>
              <w:rPr>
                <w:rFonts w:ascii="Times New Roman" w:hAnsi="Times New Roman"/>
                <w:szCs w:val="20"/>
              </w:rPr>
              <w:t>05 - 07</w:t>
            </w:r>
          </w:p>
        </w:tc>
      </w:tr>
      <w:tr w:rsidR="00AF3134" w:rsidRPr="00E35BBA" w:rsidTr="001D289F">
        <w:trPr>
          <w:trHeight w:val="503"/>
        </w:trPr>
        <w:tc>
          <w:tcPr>
            <w:tcW w:w="6799" w:type="dxa"/>
          </w:tcPr>
          <w:p w:rsidR="00AF3134" w:rsidRPr="00E35BBA" w:rsidRDefault="00AF3134" w:rsidP="00B048A5">
            <w:pPr>
              <w:tabs>
                <w:tab w:val="right" w:pos="8931"/>
              </w:tabs>
              <w:spacing w:before="240" w:line="288" w:lineRule="auto"/>
              <w:jc w:val="both"/>
              <w:rPr>
                <w:rFonts w:ascii="Times New Roman" w:hAnsi="Times New Roman"/>
                <w:szCs w:val="20"/>
              </w:rPr>
            </w:pPr>
            <w:r w:rsidRPr="00E35BBA">
              <w:rPr>
                <w:rFonts w:ascii="Times New Roman" w:hAnsi="Times New Roman"/>
                <w:szCs w:val="20"/>
              </w:rPr>
              <w:t>Báo cáo kết quả hoạt động kinh doanh</w:t>
            </w:r>
          </w:p>
        </w:tc>
        <w:tc>
          <w:tcPr>
            <w:tcW w:w="1423" w:type="dxa"/>
          </w:tcPr>
          <w:p w:rsidR="00AF3134" w:rsidRPr="00E35BBA" w:rsidRDefault="001D289F" w:rsidP="001D289F">
            <w:pPr>
              <w:tabs>
                <w:tab w:val="right" w:pos="8931"/>
              </w:tabs>
              <w:spacing w:before="240" w:line="288" w:lineRule="auto"/>
              <w:jc w:val="right"/>
              <w:rPr>
                <w:rFonts w:ascii="Times New Roman" w:hAnsi="Times New Roman"/>
                <w:szCs w:val="20"/>
              </w:rPr>
            </w:pPr>
            <w:r>
              <w:rPr>
                <w:rFonts w:ascii="Times New Roman" w:hAnsi="Times New Roman"/>
                <w:szCs w:val="20"/>
              </w:rPr>
              <w:t>08</w:t>
            </w:r>
          </w:p>
        </w:tc>
      </w:tr>
      <w:tr w:rsidR="00AF3134" w:rsidRPr="00E35BBA" w:rsidTr="001D289F">
        <w:trPr>
          <w:trHeight w:val="503"/>
        </w:trPr>
        <w:tc>
          <w:tcPr>
            <w:tcW w:w="6799" w:type="dxa"/>
          </w:tcPr>
          <w:p w:rsidR="00AF3134" w:rsidRPr="00E35BBA" w:rsidRDefault="00AF3134" w:rsidP="00B048A5">
            <w:pPr>
              <w:tabs>
                <w:tab w:val="right" w:pos="8931"/>
              </w:tabs>
              <w:spacing w:before="240" w:line="288" w:lineRule="auto"/>
              <w:jc w:val="both"/>
              <w:rPr>
                <w:rFonts w:ascii="Times New Roman" w:hAnsi="Times New Roman"/>
                <w:szCs w:val="20"/>
              </w:rPr>
            </w:pPr>
            <w:r w:rsidRPr="00E35BBA">
              <w:rPr>
                <w:rFonts w:ascii="Times New Roman" w:hAnsi="Times New Roman"/>
                <w:szCs w:val="20"/>
              </w:rPr>
              <w:t>Báo cáo lưu chuyển tiền tệ</w:t>
            </w:r>
          </w:p>
        </w:tc>
        <w:tc>
          <w:tcPr>
            <w:tcW w:w="1423" w:type="dxa"/>
          </w:tcPr>
          <w:p w:rsidR="00AF3134" w:rsidRPr="00E35BBA" w:rsidRDefault="001D289F" w:rsidP="001D289F">
            <w:pPr>
              <w:tabs>
                <w:tab w:val="right" w:pos="8931"/>
              </w:tabs>
              <w:spacing w:before="240" w:line="288" w:lineRule="auto"/>
              <w:jc w:val="right"/>
              <w:rPr>
                <w:rFonts w:ascii="Times New Roman" w:hAnsi="Times New Roman"/>
                <w:szCs w:val="20"/>
              </w:rPr>
            </w:pPr>
            <w:r>
              <w:rPr>
                <w:rFonts w:ascii="Times New Roman" w:hAnsi="Times New Roman"/>
                <w:szCs w:val="20"/>
              </w:rPr>
              <w:t>09 - 10</w:t>
            </w:r>
          </w:p>
        </w:tc>
      </w:tr>
      <w:tr w:rsidR="00AF3134" w:rsidRPr="00E35BBA" w:rsidTr="001D289F">
        <w:trPr>
          <w:trHeight w:val="488"/>
        </w:trPr>
        <w:tc>
          <w:tcPr>
            <w:tcW w:w="6799" w:type="dxa"/>
          </w:tcPr>
          <w:p w:rsidR="00AF3134" w:rsidRPr="00E35BBA" w:rsidRDefault="00AF3134" w:rsidP="00B048A5">
            <w:pPr>
              <w:tabs>
                <w:tab w:val="right" w:pos="8931"/>
              </w:tabs>
              <w:spacing w:before="240" w:line="288" w:lineRule="auto"/>
              <w:jc w:val="both"/>
              <w:rPr>
                <w:rFonts w:ascii="Times New Roman" w:hAnsi="Times New Roman"/>
                <w:szCs w:val="20"/>
              </w:rPr>
            </w:pPr>
            <w:r w:rsidRPr="00E35BBA">
              <w:rPr>
                <w:rFonts w:ascii="Times New Roman" w:hAnsi="Times New Roman"/>
                <w:szCs w:val="20"/>
              </w:rPr>
              <w:t>Thuyết minh Báo cáo tài chính</w:t>
            </w:r>
          </w:p>
        </w:tc>
        <w:tc>
          <w:tcPr>
            <w:tcW w:w="1423" w:type="dxa"/>
          </w:tcPr>
          <w:p w:rsidR="00AF3134" w:rsidRPr="00E35BBA" w:rsidRDefault="00AD528F" w:rsidP="001D289F">
            <w:pPr>
              <w:tabs>
                <w:tab w:val="right" w:pos="8931"/>
              </w:tabs>
              <w:spacing w:before="240" w:line="288" w:lineRule="auto"/>
              <w:jc w:val="right"/>
              <w:rPr>
                <w:rFonts w:ascii="Times New Roman" w:hAnsi="Times New Roman"/>
                <w:szCs w:val="20"/>
              </w:rPr>
            </w:pPr>
            <w:r>
              <w:rPr>
                <w:rFonts w:ascii="Times New Roman" w:hAnsi="Times New Roman"/>
                <w:szCs w:val="20"/>
              </w:rPr>
              <w:t>11 - 37</w:t>
            </w:r>
          </w:p>
        </w:tc>
      </w:tr>
    </w:tbl>
    <w:p w:rsidR="00AF3134" w:rsidRPr="00E35BBA" w:rsidRDefault="00AF3134" w:rsidP="00AF3134">
      <w:pPr>
        <w:tabs>
          <w:tab w:val="right" w:pos="7920"/>
          <w:tab w:val="right" w:pos="8931"/>
        </w:tabs>
        <w:spacing w:line="288" w:lineRule="auto"/>
        <w:ind w:firstLine="700"/>
        <w:jc w:val="both"/>
        <w:rPr>
          <w:rFonts w:ascii="Times New Roman" w:hAnsi="Times New Roman"/>
          <w:szCs w:val="20"/>
        </w:rPr>
        <w:sectPr w:rsidR="00AF3134" w:rsidRPr="00E35BBA" w:rsidSect="00B048A5">
          <w:headerReference w:type="default" r:id="rId11"/>
          <w:footerReference w:type="default" r:id="rId12"/>
          <w:type w:val="nextColumn"/>
          <w:pgSz w:w="11909" w:h="16834"/>
          <w:pgMar w:top="1418" w:right="1134" w:bottom="1134" w:left="1418" w:header="720" w:footer="578" w:gutter="0"/>
          <w:pgNumType w:start="1"/>
          <w:cols w:space="720"/>
        </w:sectPr>
      </w:pPr>
      <w:r w:rsidRPr="00E35BBA">
        <w:rPr>
          <w:rFonts w:ascii="Times New Roman" w:hAnsi="Times New Roman"/>
          <w:szCs w:val="20"/>
        </w:rPr>
        <w:tab/>
      </w:r>
      <w:r w:rsidRPr="00E35BBA">
        <w:rPr>
          <w:rFonts w:ascii="Times New Roman" w:hAnsi="Times New Roman"/>
          <w:szCs w:val="20"/>
        </w:rPr>
        <w:tab/>
      </w:r>
    </w:p>
    <w:p w:rsidR="00AF3134" w:rsidRPr="00BC1964" w:rsidRDefault="00AF3134" w:rsidP="00AF3134">
      <w:pPr>
        <w:pStyle w:val="Heading1"/>
        <w:widowControl/>
        <w:spacing w:before="120" w:after="0" w:line="288" w:lineRule="auto"/>
        <w:jc w:val="center"/>
        <w:rPr>
          <w:rFonts w:ascii="Times New Roman" w:hAnsi="Times New Roman"/>
          <w:sz w:val="28"/>
          <w:szCs w:val="28"/>
        </w:rPr>
      </w:pPr>
      <w:r w:rsidRPr="00BC1964">
        <w:rPr>
          <w:rFonts w:ascii="Times New Roman" w:hAnsi="Times New Roman"/>
          <w:sz w:val="28"/>
          <w:szCs w:val="28"/>
        </w:rPr>
        <w:lastRenderedPageBreak/>
        <w:t>BÁO CÁO CỦA BAN GIÁM ĐỐC</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Ban Giám đốc </w:t>
      </w:r>
      <w:r w:rsidR="0078016B">
        <w:rPr>
          <w:rFonts w:ascii="Times New Roman" w:hAnsi="Times New Roman"/>
          <w:color w:val="0000FF"/>
          <w:szCs w:val="20"/>
        </w:rPr>
        <w:t>Công ty Cổ phần Viglacera Tiên Sơn</w:t>
      </w:r>
      <w:r w:rsidRPr="00BC1964">
        <w:rPr>
          <w:rFonts w:ascii="Times New Roman" w:hAnsi="Times New Roman"/>
          <w:szCs w:val="20"/>
        </w:rPr>
        <w:t xml:space="preserve"> (sau đây gọi tắt là </w:t>
      </w:r>
      <w:r w:rsidRPr="00BC1964">
        <w:rPr>
          <w:rFonts w:ascii="Times New Roman" w:hAnsi="Times New Roman"/>
          <w:color w:val="0000FF"/>
          <w:szCs w:val="20"/>
        </w:rPr>
        <w:t>“Công ty”</w:t>
      </w:r>
      <w:r w:rsidRPr="00BC1964">
        <w:rPr>
          <w:rFonts w:ascii="Times New Roman" w:hAnsi="Times New Roman"/>
          <w:szCs w:val="20"/>
        </w:rPr>
        <w:t xml:space="preserve">) trình bày Báo cáo của mình và Báo cáo tài chính của </w:t>
      </w:r>
      <w:r w:rsidRPr="00BC1964">
        <w:rPr>
          <w:rFonts w:ascii="Times New Roman" w:hAnsi="Times New Roman"/>
          <w:color w:val="0000FF"/>
          <w:szCs w:val="20"/>
        </w:rPr>
        <w:t>Công ty</w:t>
      </w:r>
      <w:r w:rsidRPr="00BC1964">
        <w:rPr>
          <w:rFonts w:ascii="Times New Roman" w:hAnsi="Times New Roman"/>
          <w:szCs w:val="20"/>
        </w:rPr>
        <w:t xml:space="preserve"> cho </w:t>
      </w:r>
      <w:r>
        <w:rPr>
          <w:rFonts w:ascii="Times New Roman" w:hAnsi="Times New Roman"/>
          <w:szCs w:val="20"/>
        </w:rPr>
        <w:t xml:space="preserve">kỳ kế toán từ ngày </w:t>
      </w:r>
      <w:r w:rsidR="00843CA0">
        <w:rPr>
          <w:rFonts w:ascii="Times New Roman" w:hAnsi="Times New Roman"/>
          <w:szCs w:val="20"/>
        </w:rPr>
        <w:t>01/01/2014</w:t>
      </w:r>
      <w:r>
        <w:rPr>
          <w:rFonts w:ascii="Times New Roman" w:hAnsi="Times New Roman"/>
          <w:szCs w:val="20"/>
        </w:rPr>
        <w:t xml:space="preserve"> đến ngày </w:t>
      </w:r>
      <w:r w:rsidR="00843CA0">
        <w:rPr>
          <w:rFonts w:ascii="Times New Roman" w:hAnsi="Times New Roman"/>
          <w:szCs w:val="20"/>
        </w:rPr>
        <w:t>30/06/2014</w:t>
      </w:r>
      <w:r w:rsidRPr="00BC1964">
        <w:rPr>
          <w:rFonts w:ascii="Times New Roman" w:hAnsi="Times New Roman"/>
          <w:szCs w:val="20"/>
        </w:rPr>
        <w:t xml:space="preserve">. </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pStyle w:val="Heading1"/>
        <w:widowControl/>
        <w:spacing w:before="0" w:after="0" w:line="288" w:lineRule="auto"/>
        <w:rPr>
          <w:rFonts w:ascii="Times New Roman" w:hAnsi="Times New Roman"/>
        </w:rPr>
      </w:pPr>
      <w:r w:rsidRPr="00BC1964">
        <w:rPr>
          <w:rFonts w:ascii="Times New Roman" w:hAnsi="Times New Roman"/>
        </w:rPr>
        <w:t>CÔNG TY</w:t>
      </w:r>
    </w:p>
    <w:p w:rsidR="00AF3134" w:rsidRPr="00BC1964" w:rsidRDefault="00AF3134" w:rsidP="00AF3134">
      <w:pPr>
        <w:spacing w:line="288" w:lineRule="auto"/>
        <w:jc w:val="both"/>
        <w:rPr>
          <w:rFonts w:ascii="Times New Roman" w:hAnsi="Times New Roman"/>
          <w:szCs w:val="20"/>
        </w:rPr>
      </w:pPr>
    </w:p>
    <w:p w:rsidR="00AF3134" w:rsidRPr="00BC1964" w:rsidRDefault="00C43907" w:rsidP="00AF3134">
      <w:pPr>
        <w:spacing w:line="288" w:lineRule="auto"/>
        <w:jc w:val="both"/>
        <w:rPr>
          <w:rFonts w:ascii="Times New Roman" w:hAnsi="Times New Roman"/>
          <w:color w:val="0000FF"/>
          <w:szCs w:val="20"/>
        </w:rPr>
      </w:pPr>
      <w:r>
        <w:rPr>
          <w:rFonts w:ascii="Times New Roman" w:hAnsi="Times New Roman"/>
          <w:color w:val="0000FF"/>
          <w:szCs w:val="20"/>
        </w:rPr>
        <w:t>Công ty Cổ phần Viglacera Tiên Sơn</w:t>
      </w:r>
      <w:r w:rsidRPr="00BC1964">
        <w:rPr>
          <w:rFonts w:ascii="Times New Roman" w:hAnsi="Times New Roman"/>
          <w:color w:val="0000FF"/>
          <w:szCs w:val="20"/>
        </w:rPr>
        <w:t xml:space="preserve"> </w:t>
      </w:r>
      <w:r>
        <w:rPr>
          <w:rFonts w:ascii="Times New Roman" w:hAnsi="Times New Roman"/>
          <w:szCs w:val="20"/>
        </w:rPr>
        <w:t>tiền thân là Công ty Granite Tiên Sơn là doanh nghiệp Nhà nước được cổ phần hóa theo Quyết định số 1309/QĐ-BXD ngày 19/10/2007 của Bộ trưởng Bộ Xây dựng về việc chuyển đổi Công ty Granite Tiên Sơn trực thuộc Tổng Công ty Thủy tinh và Gốm xây dựng (nay là Tổng Công ty Viglacera) thành Công ty Cổ phần Viglacera Tiên Sơn.</w:t>
      </w:r>
    </w:p>
    <w:p w:rsidR="00AF3134" w:rsidRPr="00BC1964" w:rsidRDefault="00AF3134" w:rsidP="00AF3134">
      <w:pPr>
        <w:spacing w:line="288" w:lineRule="auto"/>
        <w:jc w:val="both"/>
        <w:rPr>
          <w:rFonts w:ascii="Times New Roman" w:hAnsi="Times New Roman"/>
          <w:color w:val="0000FF"/>
          <w:szCs w:val="20"/>
        </w:rPr>
      </w:pPr>
    </w:p>
    <w:p w:rsidR="00AF3134" w:rsidRPr="00BC1964" w:rsidRDefault="00AF3134" w:rsidP="00AF3134">
      <w:pPr>
        <w:spacing w:line="288" w:lineRule="auto"/>
        <w:jc w:val="both"/>
        <w:rPr>
          <w:rFonts w:ascii="Times New Roman" w:hAnsi="Times New Roman"/>
          <w:bCs/>
          <w:szCs w:val="20"/>
        </w:rPr>
      </w:pPr>
      <w:r w:rsidRPr="00BC1964">
        <w:rPr>
          <w:rFonts w:ascii="Times New Roman" w:hAnsi="Times New Roman"/>
          <w:bCs/>
          <w:szCs w:val="20"/>
        </w:rPr>
        <w:t xml:space="preserve">Trụ sở chính của </w:t>
      </w:r>
      <w:r w:rsidRPr="00BC1964">
        <w:rPr>
          <w:rFonts w:ascii="Times New Roman" w:hAnsi="Times New Roman"/>
          <w:bCs/>
          <w:color w:val="0000FF"/>
          <w:szCs w:val="20"/>
        </w:rPr>
        <w:t>Công ty</w:t>
      </w:r>
      <w:r w:rsidR="00C43907">
        <w:rPr>
          <w:rFonts w:ascii="Times New Roman" w:hAnsi="Times New Roman"/>
          <w:bCs/>
          <w:szCs w:val="20"/>
        </w:rPr>
        <w:t xml:space="preserve"> tại: Khu công nghiệp Tiên Sơn - huyện Tiên Du - tỉnh Bắc Ninh.</w:t>
      </w:r>
    </w:p>
    <w:p w:rsidR="00AF3134" w:rsidRPr="00BC1964" w:rsidRDefault="00AF3134" w:rsidP="00AF3134">
      <w:pPr>
        <w:spacing w:line="288" w:lineRule="auto"/>
        <w:jc w:val="both"/>
        <w:rPr>
          <w:rFonts w:ascii="Times New Roman" w:hAnsi="Times New Roman"/>
          <w:bCs/>
          <w:szCs w:val="20"/>
        </w:rPr>
      </w:pPr>
    </w:p>
    <w:p w:rsidR="00AF3134" w:rsidRPr="00BC1964" w:rsidRDefault="00AF3134" w:rsidP="00AF3134">
      <w:pPr>
        <w:pStyle w:val="Heading1"/>
        <w:widowControl/>
        <w:spacing w:before="0" w:after="0" w:line="288" w:lineRule="auto"/>
        <w:rPr>
          <w:rFonts w:ascii="Times New Roman" w:hAnsi="Times New Roman"/>
          <w:lang w:val="en-GB"/>
        </w:rPr>
      </w:pPr>
      <w:r w:rsidRPr="00BC1964">
        <w:rPr>
          <w:rFonts w:ascii="Times New Roman" w:hAnsi="Times New Roman"/>
          <w:lang w:val="en-GB"/>
        </w:rPr>
        <w:t>HỘI ĐỒNG QUẢN TRỊ</w:t>
      </w:r>
      <w:r w:rsidR="0035361D">
        <w:rPr>
          <w:rFonts w:ascii="Times New Roman" w:hAnsi="Times New Roman"/>
          <w:lang w:val="en-GB"/>
        </w:rPr>
        <w:t xml:space="preserve">, </w:t>
      </w:r>
      <w:r w:rsidRPr="00BC1964">
        <w:rPr>
          <w:rFonts w:ascii="Times New Roman" w:hAnsi="Times New Roman"/>
          <w:lang w:val="en-GB"/>
        </w:rPr>
        <w:t>BAN GIÁM ĐỐC</w:t>
      </w:r>
      <w:r w:rsidR="0035361D">
        <w:rPr>
          <w:rFonts w:ascii="Times New Roman" w:hAnsi="Times New Roman"/>
          <w:lang w:val="en-GB"/>
        </w:rPr>
        <w:t xml:space="preserve"> VÀ BAN KIỂM SOÁT</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Các thành viên của Hội đồng Quản trị </w:t>
      </w:r>
      <w:r>
        <w:rPr>
          <w:rFonts w:ascii="Times New Roman" w:hAnsi="Times New Roman"/>
          <w:szCs w:val="20"/>
        </w:rPr>
        <w:t>trong kỳ</w:t>
      </w:r>
      <w:r w:rsidRPr="00BC1964">
        <w:rPr>
          <w:rFonts w:ascii="Times New Roman" w:hAnsi="Times New Roman"/>
          <w:szCs w:val="20"/>
        </w:rPr>
        <w:t xml:space="preserve"> và tại ngày lập báo cáo này bao gồm:</w:t>
      </w:r>
    </w:p>
    <w:tbl>
      <w:tblPr>
        <w:tblpPr w:leftFromText="180" w:rightFromText="180" w:vertAnchor="text" w:horzAnchor="page" w:tblpX="1442" w:tblpY="148"/>
        <w:tblW w:w="9028" w:type="dxa"/>
        <w:tblLayout w:type="fixed"/>
        <w:tblLook w:val="0000"/>
      </w:tblPr>
      <w:tblGrid>
        <w:gridCol w:w="2802"/>
        <w:gridCol w:w="2427"/>
        <w:gridCol w:w="3799"/>
      </w:tblGrid>
      <w:tr w:rsidR="00AF3134" w:rsidRPr="00BC1964" w:rsidTr="002415BB">
        <w:trPr>
          <w:trHeight w:val="315"/>
        </w:trPr>
        <w:tc>
          <w:tcPr>
            <w:tcW w:w="2802" w:type="dxa"/>
            <w:tcBorders>
              <w:top w:val="nil"/>
              <w:left w:val="nil"/>
              <w:bottom w:val="nil"/>
              <w:right w:val="nil"/>
            </w:tcBorders>
          </w:tcPr>
          <w:p w:rsidR="00AF3134" w:rsidRPr="00BC1964" w:rsidRDefault="002415BB" w:rsidP="00B048A5">
            <w:pPr>
              <w:spacing w:line="288" w:lineRule="auto"/>
              <w:jc w:val="both"/>
              <w:rPr>
                <w:rFonts w:ascii="Times New Roman" w:hAnsi="Times New Roman"/>
                <w:szCs w:val="20"/>
              </w:rPr>
            </w:pPr>
            <w:r>
              <w:rPr>
                <w:rFonts w:ascii="Times New Roman" w:hAnsi="Times New Roman"/>
                <w:szCs w:val="20"/>
              </w:rPr>
              <w:t>Ông Nguyễn Minh Tuấn</w:t>
            </w:r>
          </w:p>
        </w:tc>
        <w:tc>
          <w:tcPr>
            <w:tcW w:w="2427"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r w:rsidRPr="00BC1964">
              <w:rPr>
                <w:rFonts w:ascii="Times New Roman" w:hAnsi="Times New Roman"/>
                <w:szCs w:val="20"/>
              </w:rPr>
              <w:t xml:space="preserve">Chủ tịch </w:t>
            </w:r>
          </w:p>
        </w:tc>
        <w:tc>
          <w:tcPr>
            <w:tcW w:w="3799"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p>
        </w:tc>
      </w:tr>
      <w:tr w:rsidR="00AF3134" w:rsidRPr="00BC1964" w:rsidTr="002415BB">
        <w:trPr>
          <w:trHeight w:val="315"/>
        </w:trPr>
        <w:tc>
          <w:tcPr>
            <w:tcW w:w="2802" w:type="dxa"/>
            <w:tcBorders>
              <w:top w:val="nil"/>
              <w:left w:val="nil"/>
              <w:bottom w:val="nil"/>
              <w:right w:val="nil"/>
            </w:tcBorders>
          </w:tcPr>
          <w:p w:rsidR="00AF3134" w:rsidRPr="00BC1964" w:rsidRDefault="002415BB" w:rsidP="00B048A5">
            <w:pPr>
              <w:spacing w:line="288" w:lineRule="auto"/>
              <w:jc w:val="both"/>
              <w:rPr>
                <w:rFonts w:ascii="Times New Roman" w:hAnsi="Times New Roman"/>
                <w:szCs w:val="20"/>
              </w:rPr>
            </w:pPr>
            <w:r>
              <w:rPr>
                <w:rFonts w:ascii="Times New Roman" w:hAnsi="Times New Roman"/>
                <w:szCs w:val="20"/>
              </w:rPr>
              <w:t>Ông Đinh Quang Huy</w:t>
            </w:r>
          </w:p>
        </w:tc>
        <w:tc>
          <w:tcPr>
            <w:tcW w:w="2427" w:type="dxa"/>
            <w:tcBorders>
              <w:top w:val="nil"/>
              <w:left w:val="nil"/>
              <w:bottom w:val="nil"/>
              <w:right w:val="nil"/>
            </w:tcBorders>
          </w:tcPr>
          <w:p w:rsidR="00AF3134" w:rsidRPr="00BC1964" w:rsidRDefault="002415BB" w:rsidP="00B048A5">
            <w:pPr>
              <w:spacing w:line="288" w:lineRule="auto"/>
              <w:jc w:val="both"/>
              <w:rPr>
                <w:rFonts w:ascii="Times New Roman" w:hAnsi="Times New Roman"/>
                <w:szCs w:val="20"/>
              </w:rPr>
            </w:pPr>
            <w:r>
              <w:rPr>
                <w:rFonts w:ascii="Times New Roman" w:hAnsi="Times New Roman"/>
                <w:szCs w:val="20"/>
              </w:rPr>
              <w:t>Thành viên</w:t>
            </w:r>
          </w:p>
        </w:tc>
        <w:tc>
          <w:tcPr>
            <w:tcW w:w="3799"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p>
        </w:tc>
      </w:tr>
      <w:tr w:rsidR="00AF3134" w:rsidRPr="00BC1964" w:rsidTr="002415BB">
        <w:trPr>
          <w:trHeight w:val="315"/>
        </w:trPr>
        <w:tc>
          <w:tcPr>
            <w:tcW w:w="2802" w:type="dxa"/>
            <w:tcBorders>
              <w:top w:val="nil"/>
              <w:left w:val="nil"/>
              <w:bottom w:val="nil"/>
              <w:right w:val="nil"/>
            </w:tcBorders>
          </w:tcPr>
          <w:p w:rsidR="00AF3134" w:rsidRPr="00BC1964" w:rsidRDefault="002415BB" w:rsidP="00B048A5">
            <w:pPr>
              <w:spacing w:line="288" w:lineRule="auto"/>
              <w:jc w:val="both"/>
              <w:rPr>
                <w:rFonts w:ascii="Times New Roman" w:hAnsi="Times New Roman"/>
                <w:szCs w:val="20"/>
              </w:rPr>
            </w:pPr>
            <w:r>
              <w:rPr>
                <w:rFonts w:ascii="Times New Roman" w:hAnsi="Times New Roman"/>
                <w:szCs w:val="20"/>
              </w:rPr>
              <w:t>Ông Quách Hữu Thuận</w:t>
            </w:r>
          </w:p>
        </w:tc>
        <w:tc>
          <w:tcPr>
            <w:tcW w:w="2427"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r w:rsidRPr="00BC1964">
              <w:rPr>
                <w:rFonts w:ascii="Times New Roman" w:hAnsi="Times New Roman"/>
                <w:szCs w:val="20"/>
              </w:rPr>
              <w:t>Thành viên</w:t>
            </w:r>
          </w:p>
        </w:tc>
        <w:tc>
          <w:tcPr>
            <w:tcW w:w="3799"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p>
        </w:tc>
      </w:tr>
      <w:tr w:rsidR="00AF3134" w:rsidRPr="00BC1964" w:rsidTr="002415BB">
        <w:trPr>
          <w:trHeight w:val="315"/>
        </w:trPr>
        <w:tc>
          <w:tcPr>
            <w:tcW w:w="2802" w:type="dxa"/>
            <w:tcBorders>
              <w:top w:val="nil"/>
              <w:left w:val="nil"/>
              <w:bottom w:val="nil"/>
              <w:right w:val="nil"/>
            </w:tcBorders>
          </w:tcPr>
          <w:p w:rsidR="00AF3134" w:rsidRPr="00BC1964" w:rsidRDefault="002415BB" w:rsidP="00B048A5">
            <w:pPr>
              <w:spacing w:line="288" w:lineRule="auto"/>
              <w:jc w:val="both"/>
              <w:rPr>
                <w:rFonts w:ascii="Times New Roman" w:hAnsi="Times New Roman"/>
                <w:szCs w:val="20"/>
              </w:rPr>
            </w:pPr>
            <w:r>
              <w:rPr>
                <w:rFonts w:ascii="Times New Roman" w:hAnsi="Times New Roman"/>
                <w:szCs w:val="20"/>
              </w:rPr>
              <w:t>Ông Nguyễn Trí Dũng</w:t>
            </w:r>
          </w:p>
        </w:tc>
        <w:tc>
          <w:tcPr>
            <w:tcW w:w="2427"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r w:rsidRPr="00BC1964">
              <w:rPr>
                <w:rFonts w:ascii="Times New Roman" w:hAnsi="Times New Roman"/>
                <w:szCs w:val="20"/>
              </w:rPr>
              <w:t>Thành viên</w:t>
            </w:r>
          </w:p>
        </w:tc>
        <w:tc>
          <w:tcPr>
            <w:tcW w:w="3799"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p>
        </w:tc>
      </w:tr>
      <w:tr w:rsidR="002415BB" w:rsidRPr="00BC1964" w:rsidTr="002415BB">
        <w:trPr>
          <w:trHeight w:val="315"/>
        </w:trPr>
        <w:tc>
          <w:tcPr>
            <w:tcW w:w="2802" w:type="dxa"/>
            <w:tcBorders>
              <w:top w:val="nil"/>
              <w:left w:val="nil"/>
              <w:bottom w:val="nil"/>
              <w:right w:val="nil"/>
            </w:tcBorders>
          </w:tcPr>
          <w:p w:rsidR="002415BB" w:rsidRDefault="002415BB" w:rsidP="00B048A5">
            <w:pPr>
              <w:spacing w:line="288" w:lineRule="auto"/>
              <w:jc w:val="both"/>
              <w:rPr>
                <w:rFonts w:ascii="Times New Roman" w:hAnsi="Times New Roman"/>
                <w:szCs w:val="20"/>
              </w:rPr>
            </w:pPr>
            <w:r>
              <w:rPr>
                <w:rFonts w:ascii="Times New Roman" w:hAnsi="Times New Roman"/>
                <w:szCs w:val="20"/>
              </w:rPr>
              <w:t>Ông Nguyễn Duy Trúc</w:t>
            </w:r>
          </w:p>
        </w:tc>
        <w:tc>
          <w:tcPr>
            <w:tcW w:w="2427" w:type="dxa"/>
            <w:tcBorders>
              <w:top w:val="nil"/>
              <w:left w:val="nil"/>
              <w:bottom w:val="nil"/>
              <w:right w:val="nil"/>
            </w:tcBorders>
          </w:tcPr>
          <w:p w:rsidR="002415BB" w:rsidRPr="00BC1964" w:rsidRDefault="002415BB" w:rsidP="00B048A5">
            <w:pPr>
              <w:spacing w:line="288" w:lineRule="auto"/>
              <w:jc w:val="both"/>
              <w:rPr>
                <w:rFonts w:ascii="Times New Roman" w:hAnsi="Times New Roman"/>
                <w:szCs w:val="20"/>
              </w:rPr>
            </w:pPr>
            <w:r>
              <w:rPr>
                <w:rFonts w:ascii="Times New Roman" w:hAnsi="Times New Roman"/>
                <w:szCs w:val="20"/>
              </w:rPr>
              <w:t>Thành viên</w:t>
            </w:r>
          </w:p>
        </w:tc>
        <w:tc>
          <w:tcPr>
            <w:tcW w:w="3799" w:type="dxa"/>
            <w:tcBorders>
              <w:top w:val="nil"/>
              <w:left w:val="nil"/>
              <w:bottom w:val="nil"/>
              <w:right w:val="nil"/>
            </w:tcBorders>
          </w:tcPr>
          <w:p w:rsidR="002415BB" w:rsidRPr="00BC1964" w:rsidRDefault="002415BB" w:rsidP="00B048A5">
            <w:pPr>
              <w:spacing w:line="288" w:lineRule="auto"/>
              <w:jc w:val="both"/>
              <w:rPr>
                <w:rFonts w:ascii="Times New Roman" w:hAnsi="Times New Roman"/>
                <w:szCs w:val="20"/>
              </w:rPr>
            </w:pPr>
          </w:p>
        </w:tc>
      </w:tr>
    </w:tbl>
    <w:p w:rsidR="00AF3134" w:rsidRPr="00BC1964" w:rsidRDefault="00AF3134" w:rsidP="002415BB">
      <w:pPr>
        <w:spacing w:line="288" w:lineRule="auto"/>
        <w:jc w:val="both"/>
        <w:rPr>
          <w:rFonts w:ascii="Times New Roman" w:hAnsi="Times New Roman"/>
          <w:szCs w:val="20"/>
        </w:rPr>
      </w:pPr>
    </w:p>
    <w:p w:rsidR="00AF3134" w:rsidRPr="00BC1964" w:rsidRDefault="00AF3134" w:rsidP="00AF3134">
      <w:pPr>
        <w:spacing w:line="288" w:lineRule="auto"/>
        <w:ind w:right="-190"/>
        <w:jc w:val="both"/>
        <w:rPr>
          <w:rFonts w:ascii="Times New Roman" w:hAnsi="Times New Roman"/>
          <w:szCs w:val="20"/>
        </w:rPr>
      </w:pPr>
      <w:r w:rsidRPr="00BC1964">
        <w:rPr>
          <w:rFonts w:ascii="Times New Roman" w:hAnsi="Times New Roman"/>
          <w:szCs w:val="20"/>
        </w:rPr>
        <w:t xml:space="preserve">Các thành viên của Ban Giám đốc đã điều hành công ty trong </w:t>
      </w:r>
      <w:r>
        <w:rPr>
          <w:rFonts w:ascii="Times New Roman" w:hAnsi="Times New Roman"/>
          <w:szCs w:val="20"/>
        </w:rPr>
        <w:t>kỳ</w:t>
      </w:r>
      <w:r w:rsidRPr="00BC1964">
        <w:rPr>
          <w:rFonts w:ascii="Times New Roman" w:hAnsi="Times New Roman"/>
          <w:szCs w:val="20"/>
        </w:rPr>
        <w:t xml:space="preserve"> và tại ngày lập báo cáo này bao gồm:</w:t>
      </w:r>
    </w:p>
    <w:p w:rsidR="00AF3134" w:rsidRPr="00BC1964" w:rsidRDefault="00AF3134" w:rsidP="00AF3134">
      <w:pPr>
        <w:spacing w:line="288" w:lineRule="auto"/>
        <w:jc w:val="both"/>
        <w:rPr>
          <w:rFonts w:ascii="Times New Roman" w:hAnsi="Times New Roman"/>
          <w:szCs w:val="20"/>
        </w:rPr>
      </w:pPr>
    </w:p>
    <w:tbl>
      <w:tblPr>
        <w:tblW w:w="8994" w:type="dxa"/>
        <w:tblInd w:w="18" w:type="dxa"/>
        <w:tblLayout w:type="fixed"/>
        <w:tblLook w:val="0000"/>
      </w:tblPr>
      <w:tblGrid>
        <w:gridCol w:w="2784"/>
        <w:gridCol w:w="2430"/>
        <w:gridCol w:w="3780"/>
      </w:tblGrid>
      <w:tr w:rsidR="00AF3134" w:rsidRPr="00BC1964" w:rsidTr="002415BB">
        <w:trPr>
          <w:trHeight w:val="299"/>
        </w:trPr>
        <w:tc>
          <w:tcPr>
            <w:tcW w:w="2784" w:type="dxa"/>
            <w:tcBorders>
              <w:top w:val="nil"/>
              <w:left w:val="nil"/>
              <w:bottom w:val="nil"/>
              <w:right w:val="nil"/>
            </w:tcBorders>
          </w:tcPr>
          <w:p w:rsidR="00AF3134" w:rsidRPr="00BC1964" w:rsidRDefault="007518D9" w:rsidP="00B048A5">
            <w:pPr>
              <w:spacing w:line="288" w:lineRule="auto"/>
              <w:jc w:val="both"/>
              <w:rPr>
                <w:rFonts w:ascii="Times New Roman" w:hAnsi="Times New Roman"/>
                <w:szCs w:val="20"/>
              </w:rPr>
            </w:pPr>
            <w:r>
              <w:rPr>
                <w:rFonts w:ascii="Times New Roman" w:hAnsi="Times New Roman"/>
                <w:szCs w:val="20"/>
              </w:rPr>
              <w:t>Ông Quách Hữu Thuận</w:t>
            </w:r>
          </w:p>
        </w:tc>
        <w:tc>
          <w:tcPr>
            <w:tcW w:w="2430"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r w:rsidRPr="00BC1964">
              <w:rPr>
                <w:rFonts w:ascii="Times New Roman" w:hAnsi="Times New Roman"/>
                <w:szCs w:val="20"/>
              </w:rPr>
              <w:t xml:space="preserve">Giám đốc </w:t>
            </w:r>
          </w:p>
        </w:tc>
        <w:tc>
          <w:tcPr>
            <w:tcW w:w="3780"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p>
        </w:tc>
      </w:tr>
      <w:tr w:rsidR="00AF3134" w:rsidRPr="00BC1964" w:rsidTr="002415BB">
        <w:trPr>
          <w:trHeight w:val="299"/>
        </w:trPr>
        <w:tc>
          <w:tcPr>
            <w:tcW w:w="2784" w:type="dxa"/>
            <w:tcBorders>
              <w:top w:val="nil"/>
              <w:left w:val="nil"/>
              <w:bottom w:val="nil"/>
              <w:right w:val="nil"/>
            </w:tcBorders>
          </w:tcPr>
          <w:p w:rsidR="00AF3134" w:rsidRPr="00BC1964" w:rsidRDefault="007518D9" w:rsidP="00B048A5">
            <w:pPr>
              <w:spacing w:line="288" w:lineRule="auto"/>
              <w:jc w:val="both"/>
              <w:rPr>
                <w:rFonts w:ascii="Times New Roman" w:hAnsi="Times New Roman"/>
                <w:szCs w:val="20"/>
              </w:rPr>
            </w:pPr>
            <w:r>
              <w:rPr>
                <w:rFonts w:ascii="Times New Roman" w:hAnsi="Times New Roman"/>
                <w:szCs w:val="20"/>
              </w:rPr>
              <w:t>Ông Trương Ngọc Minh</w:t>
            </w:r>
          </w:p>
        </w:tc>
        <w:tc>
          <w:tcPr>
            <w:tcW w:w="2430"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r w:rsidRPr="00BC1964">
              <w:rPr>
                <w:rFonts w:ascii="Times New Roman" w:hAnsi="Times New Roman"/>
                <w:szCs w:val="20"/>
              </w:rPr>
              <w:t xml:space="preserve">Phó Giám đốc </w:t>
            </w:r>
          </w:p>
        </w:tc>
        <w:tc>
          <w:tcPr>
            <w:tcW w:w="3780" w:type="dxa"/>
            <w:tcBorders>
              <w:top w:val="nil"/>
              <w:left w:val="nil"/>
              <w:bottom w:val="nil"/>
              <w:right w:val="nil"/>
            </w:tcBorders>
          </w:tcPr>
          <w:p w:rsidR="00AF3134" w:rsidRPr="00BC1964" w:rsidRDefault="00AF3134" w:rsidP="00B048A5">
            <w:pPr>
              <w:spacing w:line="288" w:lineRule="auto"/>
              <w:jc w:val="both"/>
              <w:rPr>
                <w:rFonts w:ascii="Times New Roman" w:hAnsi="Times New Roman"/>
                <w:szCs w:val="20"/>
              </w:rPr>
            </w:pPr>
          </w:p>
        </w:tc>
      </w:tr>
    </w:tbl>
    <w:p w:rsidR="00AF3134" w:rsidRPr="00BC1964" w:rsidRDefault="00AF3134" w:rsidP="00AF3134">
      <w:pPr>
        <w:spacing w:line="288" w:lineRule="auto"/>
        <w:jc w:val="both"/>
        <w:rPr>
          <w:rFonts w:ascii="Times New Roman" w:hAnsi="Times New Roman"/>
          <w:szCs w:val="20"/>
        </w:rPr>
      </w:pPr>
    </w:p>
    <w:p w:rsidR="00AF3134" w:rsidRDefault="00AF3134" w:rsidP="00AF3134">
      <w:pPr>
        <w:pStyle w:val="Heading1"/>
        <w:keepNext w:val="0"/>
        <w:widowControl/>
        <w:overflowPunct/>
        <w:autoSpaceDE/>
        <w:autoSpaceDN/>
        <w:adjustRightInd/>
        <w:spacing w:before="0" w:after="0" w:line="288" w:lineRule="auto"/>
        <w:textAlignment w:val="auto"/>
        <w:rPr>
          <w:rFonts w:ascii="Times New Roman" w:hAnsi="Times New Roman"/>
          <w:b w:val="0"/>
        </w:rPr>
      </w:pPr>
      <w:r w:rsidRPr="007518D9">
        <w:rPr>
          <w:rFonts w:ascii="Times New Roman" w:hAnsi="Times New Roman"/>
          <w:b w:val="0"/>
        </w:rPr>
        <w:t>Các thành viên Ban Kiểm soát</w:t>
      </w:r>
      <w:r w:rsidR="007518D9" w:rsidRPr="007518D9">
        <w:rPr>
          <w:rFonts w:ascii="Times New Roman" w:hAnsi="Times New Roman"/>
          <w:b w:val="0"/>
        </w:rPr>
        <w:t xml:space="preserve"> bao gồm:</w:t>
      </w:r>
    </w:p>
    <w:p w:rsidR="007518D9" w:rsidRPr="007518D9" w:rsidRDefault="007518D9" w:rsidP="007518D9">
      <w:pPr>
        <w:rPr>
          <w:lang w:val="en-US"/>
        </w:rPr>
      </w:pPr>
    </w:p>
    <w:tbl>
      <w:tblPr>
        <w:tblW w:w="8407" w:type="dxa"/>
        <w:tblInd w:w="18" w:type="dxa"/>
        <w:tblLayout w:type="fixed"/>
        <w:tblLook w:val="0000"/>
      </w:tblPr>
      <w:tblGrid>
        <w:gridCol w:w="2784"/>
        <w:gridCol w:w="1843"/>
        <w:gridCol w:w="3780"/>
      </w:tblGrid>
      <w:tr w:rsidR="007518D9" w:rsidRPr="00BC1964" w:rsidTr="0032347A">
        <w:trPr>
          <w:trHeight w:val="299"/>
        </w:trPr>
        <w:tc>
          <w:tcPr>
            <w:tcW w:w="2784"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r>
              <w:rPr>
                <w:rFonts w:ascii="Times New Roman" w:hAnsi="Times New Roman"/>
                <w:szCs w:val="20"/>
              </w:rPr>
              <w:t>Bà Ngô Thị Reo</w:t>
            </w:r>
          </w:p>
        </w:tc>
        <w:tc>
          <w:tcPr>
            <w:tcW w:w="1843"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r>
              <w:rPr>
                <w:rFonts w:ascii="Times New Roman" w:hAnsi="Times New Roman"/>
                <w:szCs w:val="20"/>
              </w:rPr>
              <w:t>Trưởng Ban</w:t>
            </w:r>
          </w:p>
        </w:tc>
        <w:tc>
          <w:tcPr>
            <w:tcW w:w="3780"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p>
        </w:tc>
      </w:tr>
      <w:tr w:rsidR="007518D9" w:rsidRPr="00BC1964" w:rsidTr="0032347A">
        <w:trPr>
          <w:trHeight w:val="299"/>
        </w:trPr>
        <w:tc>
          <w:tcPr>
            <w:tcW w:w="2784"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r>
              <w:rPr>
                <w:rFonts w:ascii="Times New Roman" w:hAnsi="Times New Roman"/>
                <w:szCs w:val="20"/>
              </w:rPr>
              <w:t>Bà Nguyễn Thị Cẩm Vân</w:t>
            </w:r>
          </w:p>
        </w:tc>
        <w:tc>
          <w:tcPr>
            <w:tcW w:w="1843"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r>
              <w:rPr>
                <w:rFonts w:ascii="Times New Roman" w:hAnsi="Times New Roman"/>
                <w:szCs w:val="20"/>
              </w:rPr>
              <w:t>Thành viên</w:t>
            </w:r>
          </w:p>
        </w:tc>
        <w:tc>
          <w:tcPr>
            <w:tcW w:w="3780" w:type="dxa"/>
            <w:tcBorders>
              <w:top w:val="nil"/>
              <w:left w:val="nil"/>
              <w:bottom w:val="nil"/>
              <w:right w:val="nil"/>
            </w:tcBorders>
          </w:tcPr>
          <w:p w:rsidR="007518D9" w:rsidRPr="00BC1964" w:rsidRDefault="00AC4300" w:rsidP="00AC4300">
            <w:pPr>
              <w:spacing w:line="288" w:lineRule="auto"/>
              <w:jc w:val="both"/>
              <w:rPr>
                <w:rFonts w:ascii="Times New Roman" w:hAnsi="Times New Roman"/>
                <w:szCs w:val="20"/>
              </w:rPr>
            </w:pPr>
            <w:r>
              <w:rPr>
                <w:rFonts w:ascii="Times New Roman" w:hAnsi="Times New Roman"/>
                <w:szCs w:val="20"/>
              </w:rPr>
              <w:t>(Miễn nhiệm ngày 12 tháng 03 năm 2014)</w:t>
            </w:r>
          </w:p>
        </w:tc>
      </w:tr>
      <w:tr w:rsidR="00AC4300" w:rsidRPr="00BC1964" w:rsidTr="0032347A">
        <w:trPr>
          <w:trHeight w:val="299"/>
        </w:trPr>
        <w:tc>
          <w:tcPr>
            <w:tcW w:w="2784" w:type="dxa"/>
            <w:tcBorders>
              <w:top w:val="nil"/>
              <w:left w:val="nil"/>
              <w:bottom w:val="nil"/>
              <w:right w:val="nil"/>
            </w:tcBorders>
          </w:tcPr>
          <w:p w:rsidR="00AC4300" w:rsidRDefault="00AC4300" w:rsidP="00B020FC">
            <w:pPr>
              <w:spacing w:line="288" w:lineRule="auto"/>
              <w:jc w:val="both"/>
              <w:rPr>
                <w:rFonts w:ascii="Times New Roman" w:hAnsi="Times New Roman"/>
                <w:szCs w:val="20"/>
              </w:rPr>
            </w:pPr>
            <w:r>
              <w:rPr>
                <w:rFonts w:ascii="Times New Roman" w:hAnsi="Times New Roman"/>
                <w:szCs w:val="20"/>
              </w:rPr>
              <w:t>Bà Nguyễn Thị Hồng Thắm</w:t>
            </w:r>
          </w:p>
        </w:tc>
        <w:tc>
          <w:tcPr>
            <w:tcW w:w="1843" w:type="dxa"/>
            <w:tcBorders>
              <w:top w:val="nil"/>
              <w:left w:val="nil"/>
              <w:bottom w:val="nil"/>
              <w:right w:val="nil"/>
            </w:tcBorders>
          </w:tcPr>
          <w:p w:rsidR="00AC4300" w:rsidRDefault="00AC4300" w:rsidP="00B020FC">
            <w:pPr>
              <w:spacing w:line="288" w:lineRule="auto"/>
              <w:jc w:val="both"/>
              <w:rPr>
                <w:rFonts w:ascii="Times New Roman" w:hAnsi="Times New Roman"/>
                <w:szCs w:val="20"/>
              </w:rPr>
            </w:pPr>
            <w:r>
              <w:rPr>
                <w:rFonts w:ascii="Times New Roman" w:hAnsi="Times New Roman"/>
                <w:szCs w:val="20"/>
              </w:rPr>
              <w:t>Thành viên</w:t>
            </w:r>
          </w:p>
        </w:tc>
        <w:tc>
          <w:tcPr>
            <w:tcW w:w="3780" w:type="dxa"/>
            <w:tcBorders>
              <w:top w:val="nil"/>
              <w:left w:val="nil"/>
              <w:bottom w:val="nil"/>
              <w:right w:val="nil"/>
            </w:tcBorders>
          </w:tcPr>
          <w:p w:rsidR="00AC4300" w:rsidRPr="00BC1964" w:rsidRDefault="00AC4300" w:rsidP="00B020FC">
            <w:pPr>
              <w:spacing w:line="288" w:lineRule="auto"/>
              <w:jc w:val="both"/>
              <w:rPr>
                <w:rFonts w:ascii="Times New Roman" w:hAnsi="Times New Roman"/>
                <w:szCs w:val="20"/>
              </w:rPr>
            </w:pPr>
            <w:r>
              <w:rPr>
                <w:rFonts w:ascii="Times New Roman" w:hAnsi="Times New Roman"/>
                <w:szCs w:val="20"/>
              </w:rPr>
              <w:t>(Bổ nhiệm ngày 12 tháng 03 năm 2014)</w:t>
            </w:r>
          </w:p>
        </w:tc>
      </w:tr>
      <w:tr w:rsidR="007518D9" w:rsidRPr="00BC1964" w:rsidTr="0032347A">
        <w:trPr>
          <w:trHeight w:val="299"/>
        </w:trPr>
        <w:tc>
          <w:tcPr>
            <w:tcW w:w="2784"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r>
              <w:rPr>
                <w:rFonts w:ascii="Times New Roman" w:hAnsi="Times New Roman"/>
                <w:szCs w:val="20"/>
              </w:rPr>
              <w:t>Bà Ngô Thị Thảo</w:t>
            </w:r>
          </w:p>
        </w:tc>
        <w:tc>
          <w:tcPr>
            <w:tcW w:w="1843" w:type="dxa"/>
            <w:tcBorders>
              <w:top w:val="nil"/>
              <w:left w:val="nil"/>
              <w:bottom w:val="nil"/>
              <w:right w:val="nil"/>
            </w:tcBorders>
          </w:tcPr>
          <w:p w:rsidR="007518D9" w:rsidRDefault="007518D9" w:rsidP="00B020FC">
            <w:pPr>
              <w:spacing w:line="288" w:lineRule="auto"/>
              <w:jc w:val="both"/>
              <w:rPr>
                <w:rFonts w:ascii="Times New Roman" w:hAnsi="Times New Roman"/>
                <w:szCs w:val="20"/>
              </w:rPr>
            </w:pPr>
            <w:r>
              <w:rPr>
                <w:rFonts w:ascii="Times New Roman" w:hAnsi="Times New Roman"/>
                <w:szCs w:val="20"/>
              </w:rPr>
              <w:t>Thành viên</w:t>
            </w:r>
          </w:p>
        </w:tc>
        <w:tc>
          <w:tcPr>
            <w:tcW w:w="3780" w:type="dxa"/>
            <w:tcBorders>
              <w:top w:val="nil"/>
              <w:left w:val="nil"/>
              <w:bottom w:val="nil"/>
              <w:right w:val="nil"/>
            </w:tcBorders>
          </w:tcPr>
          <w:p w:rsidR="007518D9" w:rsidRPr="00BC1964" w:rsidRDefault="007518D9" w:rsidP="00B020FC">
            <w:pPr>
              <w:spacing w:line="288" w:lineRule="auto"/>
              <w:jc w:val="both"/>
              <w:rPr>
                <w:rFonts w:ascii="Times New Roman" w:hAnsi="Times New Roman"/>
                <w:szCs w:val="20"/>
              </w:rPr>
            </w:pPr>
          </w:p>
        </w:tc>
      </w:tr>
    </w:tbl>
    <w:p w:rsidR="007518D9" w:rsidRDefault="007518D9" w:rsidP="00AF3134">
      <w:pPr>
        <w:pStyle w:val="Heading1"/>
        <w:widowControl/>
        <w:spacing w:before="0" w:after="0" w:line="288" w:lineRule="auto"/>
        <w:rPr>
          <w:rFonts w:ascii="Times New Roman" w:hAnsi="Times New Roman"/>
        </w:rPr>
      </w:pPr>
    </w:p>
    <w:p w:rsidR="00AF3134" w:rsidRPr="00BC1964" w:rsidRDefault="00AF3134" w:rsidP="00AF3134">
      <w:pPr>
        <w:pStyle w:val="Heading1"/>
        <w:widowControl/>
        <w:spacing w:before="0" w:after="0" w:line="288" w:lineRule="auto"/>
        <w:rPr>
          <w:rFonts w:ascii="Times New Roman" w:hAnsi="Times New Roman"/>
        </w:rPr>
      </w:pPr>
      <w:r w:rsidRPr="00BC1964">
        <w:rPr>
          <w:rFonts w:ascii="Times New Roman" w:hAnsi="Times New Roman"/>
        </w:rPr>
        <w:t>KIỂM TOÁN VIÊN</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Công ty TNHH </w:t>
      </w:r>
      <w:r>
        <w:rPr>
          <w:rFonts w:ascii="Times New Roman" w:hAnsi="Times New Roman"/>
          <w:szCs w:val="20"/>
        </w:rPr>
        <w:t>Hãng</w:t>
      </w:r>
      <w:r w:rsidRPr="00BC1964">
        <w:rPr>
          <w:rFonts w:ascii="Times New Roman" w:hAnsi="Times New Roman"/>
          <w:szCs w:val="20"/>
        </w:rPr>
        <w:t xml:space="preserve"> Kiểm toán AASC đã thực hiện </w:t>
      </w:r>
      <w:r>
        <w:rPr>
          <w:rFonts w:ascii="Times New Roman" w:hAnsi="Times New Roman"/>
          <w:szCs w:val="20"/>
        </w:rPr>
        <w:t>soát xét</w:t>
      </w:r>
      <w:r w:rsidRPr="00BC1964">
        <w:rPr>
          <w:rFonts w:ascii="Times New Roman" w:hAnsi="Times New Roman"/>
          <w:szCs w:val="20"/>
        </w:rPr>
        <w:t xml:space="preserve"> các Báo cáo tài chính cho </w:t>
      </w:r>
      <w:r w:rsidRPr="00BC1964">
        <w:rPr>
          <w:rFonts w:ascii="Times New Roman" w:hAnsi="Times New Roman"/>
          <w:color w:val="0000FF"/>
          <w:szCs w:val="20"/>
        </w:rPr>
        <w:t>Công ty</w:t>
      </w:r>
      <w:r w:rsidRPr="00BC1964">
        <w:rPr>
          <w:rFonts w:ascii="Times New Roman" w:hAnsi="Times New Roman"/>
          <w:szCs w:val="20"/>
        </w:rPr>
        <w:t xml:space="preserve">. </w:t>
      </w:r>
    </w:p>
    <w:p w:rsidR="00AF3134" w:rsidRDefault="00AF3134" w:rsidP="00AF3134">
      <w:pPr>
        <w:spacing w:line="288" w:lineRule="auto"/>
        <w:jc w:val="both"/>
        <w:rPr>
          <w:rFonts w:ascii="Times New Roman" w:hAnsi="Times New Roman"/>
          <w:lang w:val="en-US"/>
        </w:rPr>
      </w:pPr>
    </w:p>
    <w:p w:rsidR="000235C7" w:rsidRDefault="000235C7" w:rsidP="00AF3134">
      <w:pPr>
        <w:spacing w:line="288" w:lineRule="auto"/>
        <w:jc w:val="both"/>
        <w:rPr>
          <w:rFonts w:ascii="Times New Roman" w:hAnsi="Times New Roman"/>
          <w:lang w:val="en-US"/>
        </w:rPr>
      </w:pPr>
    </w:p>
    <w:p w:rsidR="000235C7" w:rsidRDefault="000235C7" w:rsidP="00AF3134">
      <w:pPr>
        <w:spacing w:line="288" w:lineRule="auto"/>
        <w:jc w:val="both"/>
        <w:rPr>
          <w:rFonts w:ascii="Times New Roman" w:hAnsi="Times New Roman"/>
          <w:lang w:val="en-US"/>
        </w:rPr>
      </w:pPr>
    </w:p>
    <w:p w:rsidR="000235C7" w:rsidRDefault="000235C7" w:rsidP="00AF3134">
      <w:pPr>
        <w:spacing w:line="288" w:lineRule="auto"/>
        <w:jc w:val="both"/>
        <w:rPr>
          <w:rFonts w:ascii="Times New Roman" w:hAnsi="Times New Roman"/>
          <w:lang w:val="en-US"/>
        </w:rPr>
      </w:pPr>
    </w:p>
    <w:p w:rsidR="000235C7" w:rsidRDefault="000235C7" w:rsidP="00AF3134">
      <w:pPr>
        <w:spacing w:line="288" w:lineRule="auto"/>
        <w:jc w:val="both"/>
        <w:rPr>
          <w:rFonts w:ascii="Times New Roman" w:hAnsi="Times New Roman"/>
          <w:lang w:val="en-US"/>
        </w:rPr>
      </w:pPr>
    </w:p>
    <w:p w:rsidR="000235C7" w:rsidRDefault="000235C7" w:rsidP="00AF3134">
      <w:pPr>
        <w:spacing w:line="288" w:lineRule="auto"/>
        <w:jc w:val="both"/>
        <w:rPr>
          <w:rFonts w:ascii="Times New Roman" w:hAnsi="Times New Roman"/>
          <w:lang w:val="en-US"/>
        </w:rPr>
      </w:pPr>
    </w:p>
    <w:p w:rsidR="000235C7" w:rsidRDefault="000235C7" w:rsidP="00AF3134">
      <w:pPr>
        <w:spacing w:line="288" w:lineRule="auto"/>
        <w:jc w:val="both"/>
        <w:rPr>
          <w:rFonts w:ascii="Times New Roman" w:hAnsi="Times New Roman"/>
          <w:lang w:val="en-US"/>
        </w:rPr>
      </w:pPr>
    </w:p>
    <w:p w:rsidR="006E15F8" w:rsidRDefault="006E15F8" w:rsidP="00AF3134">
      <w:pPr>
        <w:spacing w:line="288" w:lineRule="auto"/>
        <w:jc w:val="both"/>
        <w:rPr>
          <w:rFonts w:ascii="Times New Roman" w:hAnsi="Times New Roman"/>
          <w:lang w:val="en-US"/>
        </w:rPr>
      </w:pPr>
    </w:p>
    <w:p w:rsidR="000235C7" w:rsidRPr="00BC1964" w:rsidRDefault="000235C7" w:rsidP="00AF3134">
      <w:pPr>
        <w:spacing w:line="288" w:lineRule="auto"/>
        <w:jc w:val="both"/>
        <w:rPr>
          <w:rFonts w:ascii="Times New Roman" w:hAnsi="Times New Roman"/>
          <w:lang w:val="en-US"/>
        </w:rPr>
      </w:pPr>
    </w:p>
    <w:p w:rsidR="00AF3134" w:rsidRPr="00BC1964" w:rsidRDefault="00AF3134" w:rsidP="00AF3134">
      <w:pPr>
        <w:pStyle w:val="Heading1"/>
        <w:widowControl/>
        <w:spacing w:before="0" w:after="0" w:line="288" w:lineRule="auto"/>
        <w:rPr>
          <w:rFonts w:ascii="Times New Roman" w:hAnsi="Times New Roman"/>
        </w:rPr>
      </w:pPr>
      <w:r w:rsidRPr="00BC1964">
        <w:rPr>
          <w:rFonts w:ascii="Times New Roman" w:hAnsi="Times New Roman"/>
        </w:rPr>
        <w:lastRenderedPageBreak/>
        <w:t>CÔNG BỐ TRÁCH NHIỆM CỦA BAN GIÁM ĐỐC ĐỐI VỚI BÁO CÁO TÀI CHÍNH</w:t>
      </w:r>
    </w:p>
    <w:p w:rsidR="00AF3134" w:rsidRPr="00BC1964" w:rsidRDefault="00AF3134" w:rsidP="00AF3134">
      <w:pPr>
        <w:spacing w:line="288" w:lineRule="auto"/>
        <w:jc w:val="both"/>
        <w:rPr>
          <w:rFonts w:ascii="Times New Roman" w:hAnsi="Times New Roman"/>
          <w:b/>
          <w:szCs w:val="20"/>
          <w:lang w:val="en-US"/>
        </w:rPr>
      </w:pPr>
    </w:p>
    <w:p w:rsidR="00AF3134" w:rsidRPr="00BC196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Ban Giám đốc </w:t>
      </w:r>
      <w:r w:rsidRPr="00BC1964">
        <w:rPr>
          <w:rFonts w:ascii="Times New Roman" w:hAnsi="Times New Roman"/>
          <w:color w:val="0000FF"/>
          <w:szCs w:val="20"/>
        </w:rPr>
        <w:t>Công ty</w:t>
      </w:r>
      <w:r w:rsidRPr="00BC1964">
        <w:rPr>
          <w:rFonts w:ascii="Times New Roman" w:hAnsi="Times New Roman"/>
          <w:szCs w:val="20"/>
        </w:rPr>
        <w:t xml:space="preserve"> chịu trách nhiệm về việc lập Báo cáo tài chính phản ánh trung thực, hợp lý tình hình hoạt động, kết quả hoạt động kinh doanh và tình hình lưu chuyển tiền tệ của Công ty trong </w:t>
      </w:r>
      <w:r>
        <w:rPr>
          <w:rFonts w:ascii="Times New Roman" w:hAnsi="Times New Roman"/>
          <w:szCs w:val="20"/>
        </w:rPr>
        <w:t>kỳ</w:t>
      </w:r>
      <w:r w:rsidRPr="00BC1964">
        <w:rPr>
          <w:rFonts w:ascii="Times New Roman" w:hAnsi="Times New Roman"/>
          <w:szCs w:val="20"/>
        </w:rPr>
        <w:t xml:space="preserve">. Trong quá trình lập Báo cáo tài chính, Ban Giám đốc Công ty cam kết đã tuân thủ các yêu cầu sau: </w:t>
      </w:r>
    </w:p>
    <w:p w:rsidR="00AF3134" w:rsidRPr="00983B34" w:rsidRDefault="00AF3134" w:rsidP="0035361D">
      <w:pPr>
        <w:pStyle w:val="ListBullet"/>
        <w:tabs>
          <w:tab w:val="clear" w:pos="359"/>
        </w:tabs>
        <w:ind w:left="426" w:hanging="426"/>
      </w:pPr>
      <w:r w:rsidRPr="00983B34">
        <w:t xml:space="preserve">Xây dựng và duy trì kiểm soát nội </w:t>
      </w:r>
      <w:r>
        <w:t xml:space="preserve">bộ </w:t>
      </w:r>
      <w:r w:rsidRPr="00983B34">
        <w:t>mà Ban Giám đố</w:t>
      </w:r>
      <w:r w:rsidR="00F429EF">
        <w:t>c và Ban Q</w:t>
      </w:r>
      <w:r w:rsidRPr="00983B34">
        <w:t>uản trị Công ty xác định là cần thiết để đảm bảo cho việc lập và trình bày báo cáo tài chính không còn sai sót trọng yếu do gian lận hoặc do nhầm lẫn;</w:t>
      </w:r>
    </w:p>
    <w:p w:rsidR="00AF3134" w:rsidRPr="000C7EFF" w:rsidRDefault="00AF3134" w:rsidP="0035361D">
      <w:pPr>
        <w:pStyle w:val="ListBullet"/>
        <w:tabs>
          <w:tab w:val="clear" w:pos="359"/>
        </w:tabs>
        <w:ind w:left="426" w:hanging="426"/>
      </w:pPr>
      <w:r w:rsidRPr="000C7EFF">
        <w:t xml:space="preserve">Lựa chọn các chính sách kế toán thích hợp và áp dụng các chính sách này một cách nhất quán; </w:t>
      </w:r>
    </w:p>
    <w:p w:rsidR="00AF3134" w:rsidRPr="000C7EFF" w:rsidRDefault="00AF3134" w:rsidP="0035361D">
      <w:pPr>
        <w:pStyle w:val="ListBullet"/>
        <w:tabs>
          <w:tab w:val="clear" w:pos="359"/>
        </w:tabs>
        <w:ind w:left="426" w:hanging="426"/>
      </w:pPr>
      <w:r w:rsidRPr="000C7EFF">
        <w:t>Đưa ra các đánh giá và dự đoán hợp lý và thận trọng;</w:t>
      </w:r>
    </w:p>
    <w:p w:rsidR="00AF3134" w:rsidRPr="000C7EFF" w:rsidRDefault="00AF3134" w:rsidP="0035361D">
      <w:pPr>
        <w:pStyle w:val="ListBullet"/>
        <w:tabs>
          <w:tab w:val="clear" w:pos="359"/>
        </w:tabs>
        <w:ind w:left="426" w:hanging="426"/>
      </w:pPr>
      <w:r w:rsidRPr="000C7EFF">
        <w:t>Nêu rõ các chuẩn mực kế toán được áp dụng có được tuân thủ hay không, có những áp dụng sai lệch trọng yếu đến mức cần phải công bố và giải thích trong báo cáo tài chính hay không;</w:t>
      </w:r>
    </w:p>
    <w:p w:rsidR="00AF3134" w:rsidRPr="000C7EFF" w:rsidRDefault="00AF3134" w:rsidP="0035361D">
      <w:pPr>
        <w:pStyle w:val="ListBullet"/>
        <w:tabs>
          <w:tab w:val="clear" w:pos="359"/>
        </w:tabs>
        <w:ind w:left="426" w:hanging="426"/>
      </w:pPr>
      <w:r w:rsidRPr="000C7EFF">
        <w:t>Lập và trình bày các báo cáo tài chính trên cơ sở tuân thủ các chuẩn mực kế toán, chế độ kế toán và các quy định có liên quan hiện hành;</w:t>
      </w:r>
    </w:p>
    <w:p w:rsidR="00AF3134" w:rsidRPr="000C7EFF" w:rsidRDefault="00AF3134" w:rsidP="0035361D">
      <w:pPr>
        <w:pStyle w:val="ListBullet"/>
        <w:tabs>
          <w:tab w:val="clear" w:pos="359"/>
        </w:tabs>
        <w:ind w:left="426" w:hanging="426"/>
      </w:pPr>
      <w:r w:rsidRPr="000C7EFF">
        <w:t xml:space="preserve">Lập các báo cáo tài chính dựa trên cơ sở hoạt động kinh doanh liên tục, trừ trường hợp không thể cho rằng Công ty sẽ tiếp tục hoạt động kinh doanh. </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Ban Giám đốc </w:t>
      </w:r>
      <w:r w:rsidRPr="00BC1964">
        <w:rPr>
          <w:rFonts w:ascii="Times New Roman" w:hAnsi="Times New Roman"/>
          <w:color w:val="0000FF"/>
          <w:szCs w:val="20"/>
        </w:rPr>
        <w:t>Công ty</w:t>
      </w:r>
      <w:r w:rsidRPr="00BC1964">
        <w:rPr>
          <w:rFonts w:ascii="Times New Roman" w:hAnsi="Times New Roman"/>
          <w:szCs w:val="20"/>
        </w:rPr>
        <w:t xml:space="preserve">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Ban Giám đốc </w:t>
      </w:r>
      <w:r w:rsidRPr="00BC1964">
        <w:rPr>
          <w:rFonts w:ascii="Times New Roman" w:hAnsi="Times New Roman"/>
          <w:color w:val="0000FF"/>
          <w:szCs w:val="20"/>
        </w:rPr>
        <w:t>Công ty</w:t>
      </w:r>
      <w:r w:rsidRPr="00BC1964">
        <w:rPr>
          <w:rFonts w:ascii="Times New Roman" w:hAnsi="Times New Roman"/>
          <w:szCs w:val="20"/>
        </w:rPr>
        <w:t xml:space="preserve"> cam kết rằng Báo cáo tài chính đã phản ánh trung thực và hợp lý tình hình tài chính của </w:t>
      </w:r>
      <w:r w:rsidRPr="00BC1964">
        <w:rPr>
          <w:rFonts w:ascii="Times New Roman" w:hAnsi="Times New Roman"/>
          <w:color w:val="0000FF"/>
          <w:szCs w:val="20"/>
        </w:rPr>
        <w:t>Công ty</w:t>
      </w:r>
      <w:r w:rsidRPr="00BC1964">
        <w:rPr>
          <w:rFonts w:ascii="Times New Roman" w:hAnsi="Times New Roman"/>
          <w:szCs w:val="20"/>
        </w:rPr>
        <w:t xml:space="preserve"> tại thời điểm </w:t>
      </w:r>
      <w:r w:rsidRPr="00BC1964">
        <w:rPr>
          <w:rFonts w:ascii="Times New Roman" w:hAnsi="Times New Roman"/>
          <w:color w:val="0000FF"/>
          <w:szCs w:val="20"/>
        </w:rPr>
        <w:t xml:space="preserve">ngày </w:t>
      </w:r>
      <w:r w:rsidR="00843CA0">
        <w:rPr>
          <w:rFonts w:ascii="Times New Roman" w:hAnsi="Times New Roman"/>
          <w:color w:val="0000FF"/>
          <w:szCs w:val="20"/>
        </w:rPr>
        <w:t>30/06/2014</w:t>
      </w:r>
      <w:r w:rsidRPr="00BC1964">
        <w:rPr>
          <w:rFonts w:ascii="Times New Roman" w:hAnsi="Times New Roman"/>
          <w:szCs w:val="20"/>
        </w:rPr>
        <w:t xml:space="preserve">, kết quả hoạt động kinh doanh và tình hình lưu chuyển tiền tệ cho </w:t>
      </w:r>
      <w:r>
        <w:rPr>
          <w:rFonts w:ascii="Times New Roman" w:hAnsi="Times New Roman"/>
          <w:szCs w:val="20"/>
        </w:rPr>
        <w:t xml:space="preserve">kỳ kế toán từ ngày </w:t>
      </w:r>
      <w:r w:rsidR="00843CA0">
        <w:rPr>
          <w:rFonts w:ascii="Times New Roman" w:hAnsi="Times New Roman"/>
          <w:szCs w:val="20"/>
        </w:rPr>
        <w:t>01/01/2014</w:t>
      </w:r>
      <w:r>
        <w:rPr>
          <w:rFonts w:ascii="Times New Roman" w:hAnsi="Times New Roman"/>
          <w:szCs w:val="20"/>
        </w:rPr>
        <w:t xml:space="preserve"> đến</w:t>
      </w:r>
      <w:r w:rsidRPr="00BC1964">
        <w:rPr>
          <w:rFonts w:ascii="Times New Roman" w:hAnsi="Times New Roman"/>
          <w:szCs w:val="20"/>
        </w:rPr>
        <w:t xml:space="preserve"> ngày</w:t>
      </w:r>
      <w:r>
        <w:rPr>
          <w:rFonts w:ascii="Times New Roman" w:hAnsi="Times New Roman"/>
          <w:szCs w:val="20"/>
        </w:rPr>
        <w:t xml:space="preserve"> </w:t>
      </w:r>
      <w:r w:rsidR="00843CA0">
        <w:rPr>
          <w:rFonts w:ascii="Times New Roman" w:hAnsi="Times New Roman"/>
          <w:szCs w:val="20"/>
        </w:rPr>
        <w:t>30/06/2014</w:t>
      </w:r>
      <w:r w:rsidRPr="00BC1964">
        <w:rPr>
          <w:rFonts w:ascii="Times New Roman" w:hAnsi="Times New Roman"/>
          <w:szCs w:val="20"/>
        </w:rPr>
        <w:t xml:space="preserve">, </w:t>
      </w:r>
      <w:r w:rsidRPr="00BC1964">
        <w:rPr>
          <w:rFonts w:ascii="Times New Roman" w:hAnsi="Times New Roman"/>
          <w:iCs/>
          <w:szCs w:val="20"/>
        </w:rPr>
        <w:t xml:space="preserve">phù hợp với chuẩn mực, chế độ kế toán Việt Nam </w:t>
      </w:r>
      <w:r w:rsidRPr="00BC1964">
        <w:rPr>
          <w:rFonts w:ascii="Times New Roman" w:hAnsi="Times New Roman"/>
          <w:szCs w:val="20"/>
        </w:rPr>
        <w:t xml:space="preserve">và tuân thủ các quy định hiện hành có liên quan. </w:t>
      </w:r>
    </w:p>
    <w:p w:rsidR="00AF3134" w:rsidRPr="00BC1964" w:rsidRDefault="00AF3134" w:rsidP="00AF3134">
      <w:pPr>
        <w:spacing w:line="288" w:lineRule="auto"/>
        <w:jc w:val="both"/>
        <w:rPr>
          <w:rFonts w:ascii="Times New Roman" w:hAnsi="Times New Roman"/>
          <w:szCs w:val="20"/>
        </w:rPr>
      </w:pPr>
    </w:p>
    <w:p w:rsidR="00AF3134" w:rsidRPr="00BC1964" w:rsidRDefault="00AF3134" w:rsidP="00AF3134">
      <w:pPr>
        <w:spacing w:line="288" w:lineRule="auto"/>
        <w:jc w:val="both"/>
        <w:rPr>
          <w:rFonts w:ascii="Times New Roman" w:hAnsi="Times New Roman"/>
          <w:i/>
          <w:color w:val="008000"/>
          <w:szCs w:val="20"/>
        </w:rPr>
      </w:pPr>
      <w:r w:rsidRPr="00BC1964">
        <w:rPr>
          <w:rFonts w:ascii="Times New Roman" w:hAnsi="Times New Roman"/>
          <w:b/>
          <w:szCs w:val="20"/>
        </w:rPr>
        <w:t xml:space="preserve">Cam kết khác </w:t>
      </w:r>
    </w:p>
    <w:p w:rsidR="00AF3134" w:rsidRDefault="00AF3134" w:rsidP="00AF3134">
      <w:pPr>
        <w:tabs>
          <w:tab w:val="right" w:pos="2880"/>
        </w:tabs>
        <w:spacing w:line="288" w:lineRule="auto"/>
        <w:jc w:val="both"/>
        <w:rPr>
          <w:rFonts w:ascii="Times New Roman" w:hAnsi="Times New Roman"/>
          <w:szCs w:val="20"/>
        </w:rPr>
      </w:pPr>
    </w:p>
    <w:p w:rsidR="00AF3134" w:rsidRPr="00BC1964" w:rsidRDefault="00AF3134" w:rsidP="00AF3134">
      <w:pPr>
        <w:tabs>
          <w:tab w:val="right" w:pos="2880"/>
        </w:tabs>
        <w:spacing w:line="288" w:lineRule="auto"/>
        <w:jc w:val="both"/>
        <w:rPr>
          <w:rFonts w:ascii="Times New Roman" w:hAnsi="Times New Roman"/>
          <w:szCs w:val="20"/>
        </w:rPr>
      </w:pPr>
      <w:r w:rsidRPr="00BC1964">
        <w:rPr>
          <w:rFonts w:ascii="Times New Roman" w:hAnsi="Times New Roman"/>
          <w:szCs w:val="20"/>
        </w:rPr>
        <w:t xml:space="preserve">Ban Giám đốc cam kết rằng Công ty không vi phạm nghĩa vụ công bố thông tin theo quy định tại Thông tư số </w:t>
      </w:r>
      <w:r>
        <w:rPr>
          <w:rFonts w:ascii="Times New Roman" w:hAnsi="Times New Roman"/>
          <w:szCs w:val="20"/>
        </w:rPr>
        <w:t>52</w:t>
      </w:r>
      <w:r w:rsidRPr="00BC1964">
        <w:rPr>
          <w:rFonts w:ascii="Times New Roman" w:hAnsi="Times New Roman"/>
          <w:szCs w:val="20"/>
        </w:rPr>
        <w:t>/201</w:t>
      </w:r>
      <w:r>
        <w:rPr>
          <w:rFonts w:ascii="Times New Roman" w:hAnsi="Times New Roman"/>
          <w:szCs w:val="20"/>
        </w:rPr>
        <w:t>2</w:t>
      </w:r>
      <w:r w:rsidRPr="00BC1964">
        <w:rPr>
          <w:rFonts w:ascii="Times New Roman" w:hAnsi="Times New Roman"/>
          <w:szCs w:val="20"/>
        </w:rPr>
        <w:t xml:space="preserve">/TT-BTC, ngày </w:t>
      </w:r>
      <w:r>
        <w:rPr>
          <w:rFonts w:ascii="Times New Roman" w:hAnsi="Times New Roman"/>
          <w:szCs w:val="20"/>
        </w:rPr>
        <w:t>0</w:t>
      </w:r>
      <w:r w:rsidRPr="00BC1964">
        <w:rPr>
          <w:rFonts w:ascii="Times New Roman" w:hAnsi="Times New Roman"/>
          <w:szCs w:val="20"/>
        </w:rPr>
        <w:t>5/0</w:t>
      </w:r>
      <w:r>
        <w:rPr>
          <w:rFonts w:ascii="Times New Roman" w:hAnsi="Times New Roman"/>
          <w:szCs w:val="20"/>
        </w:rPr>
        <w:t>4</w:t>
      </w:r>
      <w:r w:rsidRPr="00BC1964">
        <w:rPr>
          <w:rFonts w:ascii="Times New Roman" w:hAnsi="Times New Roman"/>
          <w:szCs w:val="20"/>
        </w:rPr>
        <w:t>/201</w:t>
      </w:r>
      <w:r>
        <w:rPr>
          <w:rFonts w:ascii="Times New Roman" w:hAnsi="Times New Roman"/>
          <w:szCs w:val="20"/>
        </w:rPr>
        <w:t>2</w:t>
      </w:r>
      <w:r w:rsidRPr="00BC1964">
        <w:rPr>
          <w:rFonts w:ascii="Times New Roman" w:hAnsi="Times New Roman"/>
          <w:szCs w:val="20"/>
        </w:rPr>
        <w:t xml:space="preserve"> của Bộ Tài chính hướng dẫn về việc công bố thông tin trên Thị trường chứng khoán.</w:t>
      </w:r>
    </w:p>
    <w:p w:rsidR="00AF3134" w:rsidRDefault="00AF3134" w:rsidP="00AF3134">
      <w:pPr>
        <w:tabs>
          <w:tab w:val="right" w:pos="2880"/>
        </w:tabs>
        <w:spacing w:line="288" w:lineRule="auto"/>
        <w:jc w:val="both"/>
        <w:rPr>
          <w:rFonts w:ascii="Times New Roman" w:hAnsi="Times New Roman"/>
          <w:szCs w:val="20"/>
        </w:rPr>
      </w:pPr>
    </w:p>
    <w:tbl>
      <w:tblPr>
        <w:tblW w:w="0" w:type="auto"/>
        <w:tblLook w:val="04A0"/>
      </w:tblPr>
      <w:tblGrid>
        <w:gridCol w:w="4077"/>
        <w:gridCol w:w="2305"/>
        <w:gridCol w:w="3191"/>
      </w:tblGrid>
      <w:tr w:rsidR="00AF3134" w:rsidRPr="00CB55BA" w:rsidTr="00B048A5">
        <w:tc>
          <w:tcPr>
            <w:tcW w:w="4077" w:type="dxa"/>
            <w:tcBorders>
              <w:bottom w:val="single" w:sz="4" w:space="0" w:color="auto"/>
            </w:tcBorders>
          </w:tcPr>
          <w:p w:rsidR="00AF3134" w:rsidRPr="00CB55BA" w:rsidRDefault="00AF3134" w:rsidP="00B048A5">
            <w:pPr>
              <w:tabs>
                <w:tab w:val="right" w:pos="7920"/>
              </w:tabs>
              <w:spacing w:line="288" w:lineRule="auto"/>
              <w:jc w:val="both"/>
              <w:rPr>
                <w:rFonts w:ascii="Times New Roman" w:hAnsi="Times New Roman"/>
                <w:szCs w:val="20"/>
              </w:rPr>
            </w:pPr>
            <w:r w:rsidRPr="00CB55BA">
              <w:rPr>
                <w:rFonts w:ascii="Times New Roman" w:hAnsi="Times New Roman"/>
                <w:szCs w:val="20"/>
              </w:rPr>
              <w:t>Thay mặt Ban Giám đốc</w:t>
            </w:r>
          </w:p>
          <w:p w:rsidR="00AF3134" w:rsidRPr="00CB55BA" w:rsidRDefault="00AF3134" w:rsidP="00B048A5">
            <w:pPr>
              <w:tabs>
                <w:tab w:val="right" w:pos="7920"/>
              </w:tabs>
              <w:spacing w:line="288" w:lineRule="auto"/>
              <w:jc w:val="both"/>
              <w:rPr>
                <w:rFonts w:ascii="Times New Roman" w:hAnsi="Times New Roman"/>
                <w:szCs w:val="20"/>
              </w:rPr>
            </w:pPr>
          </w:p>
          <w:p w:rsidR="00AF3134" w:rsidRPr="00CB55BA" w:rsidRDefault="00AF3134" w:rsidP="00B048A5">
            <w:pPr>
              <w:tabs>
                <w:tab w:val="right" w:pos="7920"/>
              </w:tabs>
              <w:spacing w:line="288" w:lineRule="auto"/>
              <w:jc w:val="both"/>
              <w:rPr>
                <w:rFonts w:ascii="Times New Roman" w:hAnsi="Times New Roman"/>
                <w:szCs w:val="20"/>
              </w:rPr>
            </w:pPr>
          </w:p>
          <w:p w:rsidR="00AF3134" w:rsidRPr="00CB55BA" w:rsidRDefault="00AF3134" w:rsidP="00B048A5">
            <w:pPr>
              <w:tabs>
                <w:tab w:val="right" w:pos="7920"/>
              </w:tabs>
              <w:spacing w:line="288" w:lineRule="auto"/>
              <w:jc w:val="both"/>
              <w:rPr>
                <w:rFonts w:ascii="Times New Roman" w:hAnsi="Times New Roman"/>
                <w:szCs w:val="20"/>
              </w:rPr>
            </w:pPr>
          </w:p>
          <w:p w:rsidR="00AF3134" w:rsidRPr="00CB55BA" w:rsidRDefault="00AF3134" w:rsidP="00B048A5">
            <w:pPr>
              <w:tabs>
                <w:tab w:val="right" w:pos="7920"/>
              </w:tabs>
              <w:spacing w:line="288" w:lineRule="auto"/>
              <w:jc w:val="both"/>
              <w:rPr>
                <w:rFonts w:ascii="Times New Roman" w:hAnsi="Times New Roman"/>
                <w:szCs w:val="20"/>
              </w:rPr>
            </w:pPr>
          </w:p>
          <w:p w:rsidR="00AF3134" w:rsidRPr="00CB55BA" w:rsidRDefault="00AF3134" w:rsidP="00B048A5">
            <w:pPr>
              <w:tabs>
                <w:tab w:val="right" w:pos="7920"/>
              </w:tabs>
              <w:spacing w:line="288" w:lineRule="auto"/>
              <w:jc w:val="both"/>
              <w:rPr>
                <w:rFonts w:ascii="Times New Roman" w:hAnsi="Times New Roman"/>
                <w:szCs w:val="20"/>
              </w:rPr>
            </w:pPr>
          </w:p>
        </w:tc>
        <w:tc>
          <w:tcPr>
            <w:tcW w:w="2305" w:type="dxa"/>
          </w:tcPr>
          <w:p w:rsidR="00AF3134" w:rsidRPr="00CB55BA" w:rsidRDefault="00AF3134" w:rsidP="00B048A5">
            <w:pPr>
              <w:tabs>
                <w:tab w:val="right" w:pos="7920"/>
              </w:tabs>
              <w:spacing w:line="288" w:lineRule="auto"/>
              <w:jc w:val="both"/>
              <w:rPr>
                <w:rFonts w:ascii="Times New Roman" w:hAnsi="Times New Roman"/>
                <w:szCs w:val="20"/>
              </w:rPr>
            </w:pPr>
          </w:p>
        </w:tc>
        <w:tc>
          <w:tcPr>
            <w:tcW w:w="3191" w:type="dxa"/>
          </w:tcPr>
          <w:p w:rsidR="00AF3134" w:rsidRPr="00CB55BA" w:rsidRDefault="00AF3134" w:rsidP="00B048A5">
            <w:pPr>
              <w:tabs>
                <w:tab w:val="right" w:pos="7920"/>
              </w:tabs>
              <w:spacing w:line="288" w:lineRule="auto"/>
              <w:jc w:val="both"/>
              <w:rPr>
                <w:rFonts w:ascii="Times New Roman" w:hAnsi="Times New Roman"/>
                <w:szCs w:val="20"/>
              </w:rPr>
            </w:pPr>
          </w:p>
        </w:tc>
      </w:tr>
      <w:tr w:rsidR="00AF3134" w:rsidRPr="00CB55BA" w:rsidTr="00B048A5">
        <w:tc>
          <w:tcPr>
            <w:tcW w:w="4077" w:type="dxa"/>
            <w:tcBorders>
              <w:top w:val="single" w:sz="4" w:space="0" w:color="auto"/>
            </w:tcBorders>
          </w:tcPr>
          <w:p w:rsidR="00AF3134" w:rsidRPr="00CB55BA" w:rsidRDefault="000235C7" w:rsidP="00B048A5">
            <w:pPr>
              <w:tabs>
                <w:tab w:val="right" w:pos="7920"/>
              </w:tabs>
              <w:spacing w:line="288" w:lineRule="auto"/>
              <w:jc w:val="both"/>
              <w:rPr>
                <w:rFonts w:ascii="Times New Roman" w:hAnsi="Times New Roman"/>
                <w:b/>
                <w:szCs w:val="20"/>
              </w:rPr>
            </w:pPr>
            <w:r>
              <w:rPr>
                <w:rFonts w:ascii="Times New Roman" w:hAnsi="Times New Roman"/>
                <w:b/>
                <w:szCs w:val="20"/>
              </w:rPr>
              <w:t>Quách Hữu Thuận</w:t>
            </w:r>
          </w:p>
          <w:p w:rsidR="00AF3134" w:rsidRPr="00CB55BA" w:rsidRDefault="00AF3134" w:rsidP="00B048A5">
            <w:pPr>
              <w:tabs>
                <w:tab w:val="right" w:pos="7920"/>
              </w:tabs>
              <w:spacing w:line="288" w:lineRule="auto"/>
              <w:jc w:val="both"/>
              <w:rPr>
                <w:rFonts w:ascii="Times New Roman" w:hAnsi="Times New Roman"/>
                <w:szCs w:val="20"/>
              </w:rPr>
            </w:pPr>
            <w:r w:rsidRPr="00CB55BA">
              <w:rPr>
                <w:rFonts w:ascii="Times New Roman" w:hAnsi="Times New Roman"/>
                <w:szCs w:val="20"/>
              </w:rPr>
              <w:t>Giám đốc</w:t>
            </w:r>
          </w:p>
          <w:p w:rsidR="00AF3134" w:rsidRPr="00CB55BA" w:rsidRDefault="00AF3134" w:rsidP="00B048A5">
            <w:pPr>
              <w:tabs>
                <w:tab w:val="right" w:pos="7920"/>
              </w:tabs>
              <w:spacing w:line="288" w:lineRule="auto"/>
              <w:jc w:val="both"/>
              <w:rPr>
                <w:rFonts w:ascii="Times New Roman" w:hAnsi="Times New Roman"/>
                <w:szCs w:val="20"/>
              </w:rPr>
            </w:pPr>
          </w:p>
          <w:p w:rsidR="00AF3134" w:rsidRPr="00CB55BA" w:rsidRDefault="000235C7" w:rsidP="000235C7">
            <w:pPr>
              <w:tabs>
                <w:tab w:val="right" w:pos="7920"/>
              </w:tabs>
              <w:spacing w:line="288" w:lineRule="auto"/>
              <w:jc w:val="both"/>
              <w:rPr>
                <w:rFonts w:ascii="Times New Roman" w:hAnsi="Times New Roman"/>
                <w:i/>
                <w:szCs w:val="20"/>
              </w:rPr>
            </w:pPr>
            <w:r>
              <w:rPr>
                <w:rFonts w:ascii="Times New Roman" w:hAnsi="Times New Roman"/>
                <w:i/>
                <w:szCs w:val="20"/>
              </w:rPr>
              <w:t>Bắc Ninh</w:t>
            </w:r>
            <w:r w:rsidR="00AF3134" w:rsidRPr="00CB55BA">
              <w:rPr>
                <w:rFonts w:ascii="Times New Roman" w:hAnsi="Times New Roman"/>
                <w:i/>
                <w:szCs w:val="20"/>
              </w:rPr>
              <w:t>, ngày</w:t>
            </w:r>
            <w:r>
              <w:rPr>
                <w:rFonts w:ascii="Times New Roman" w:hAnsi="Times New Roman"/>
                <w:i/>
                <w:szCs w:val="20"/>
              </w:rPr>
              <w:t xml:space="preserve"> 05</w:t>
            </w:r>
            <w:r w:rsidR="00AF3134" w:rsidRPr="00CB55BA">
              <w:rPr>
                <w:rFonts w:ascii="Times New Roman" w:hAnsi="Times New Roman"/>
                <w:i/>
                <w:szCs w:val="20"/>
              </w:rPr>
              <w:t xml:space="preserve"> tháng</w:t>
            </w:r>
            <w:r>
              <w:rPr>
                <w:rFonts w:ascii="Times New Roman" w:hAnsi="Times New Roman"/>
                <w:i/>
                <w:szCs w:val="20"/>
              </w:rPr>
              <w:t xml:space="preserve"> 07 năm 2014</w:t>
            </w:r>
          </w:p>
        </w:tc>
        <w:tc>
          <w:tcPr>
            <w:tcW w:w="2305" w:type="dxa"/>
          </w:tcPr>
          <w:p w:rsidR="00AF3134" w:rsidRPr="00CB55BA" w:rsidRDefault="00AF3134" w:rsidP="00B048A5">
            <w:pPr>
              <w:tabs>
                <w:tab w:val="right" w:pos="7920"/>
              </w:tabs>
              <w:spacing w:line="288" w:lineRule="auto"/>
              <w:jc w:val="both"/>
              <w:rPr>
                <w:rFonts w:ascii="Times New Roman" w:hAnsi="Times New Roman"/>
                <w:szCs w:val="20"/>
              </w:rPr>
            </w:pPr>
          </w:p>
        </w:tc>
        <w:tc>
          <w:tcPr>
            <w:tcW w:w="3191" w:type="dxa"/>
          </w:tcPr>
          <w:p w:rsidR="00AF3134" w:rsidRPr="00CB55BA" w:rsidRDefault="00AF3134" w:rsidP="00B048A5">
            <w:pPr>
              <w:tabs>
                <w:tab w:val="right" w:pos="7920"/>
              </w:tabs>
              <w:spacing w:line="288" w:lineRule="auto"/>
              <w:jc w:val="both"/>
              <w:rPr>
                <w:rFonts w:ascii="Times New Roman" w:hAnsi="Times New Roman"/>
                <w:szCs w:val="20"/>
              </w:rPr>
            </w:pPr>
          </w:p>
        </w:tc>
      </w:tr>
    </w:tbl>
    <w:p w:rsidR="00AF3134" w:rsidRPr="00274513" w:rsidRDefault="00AF3134" w:rsidP="00AF3134">
      <w:pPr>
        <w:tabs>
          <w:tab w:val="right" w:pos="7920"/>
        </w:tabs>
        <w:spacing w:line="288" w:lineRule="auto"/>
        <w:jc w:val="both"/>
        <w:rPr>
          <w:rFonts w:ascii="Times New Roman" w:hAnsi="Times New Roman"/>
          <w:i/>
          <w:color w:val="008000"/>
          <w:szCs w:val="20"/>
        </w:rPr>
      </w:pPr>
    </w:p>
    <w:p w:rsidR="00AF3134" w:rsidRPr="00AC52E4" w:rsidRDefault="00AF3134" w:rsidP="00AF3134">
      <w:pPr>
        <w:framePr w:w="8084" w:wrap="auto" w:hAnchor="text"/>
        <w:spacing w:line="288" w:lineRule="auto"/>
        <w:jc w:val="both"/>
        <w:rPr>
          <w:rFonts w:ascii="Times New Roman" w:hAnsi="Times New Roman"/>
          <w:b/>
          <w:szCs w:val="20"/>
        </w:rPr>
        <w:sectPr w:rsidR="00AF3134" w:rsidRPr="00AC52E4" w:rsidSect="00B048A5">
          <w:footerReference w:type="default" r:id="rId13"/>
          <w:type w:val="nextColumn"/>
          <w:pgSz w:w="11909" w:h="16834" w:code="9"/>
          <w:pgMar w:top="1134" w:right="1134" w:bottom="1134" w:left="1418" w:header="720" w:footer="578" w:gutter="0"/>
          <w:cols w:space="720"/>
        </w:sectPr>
      </w:pPr>
    </w:p>
    <w:p w:rsidR="00AF3134" w:rsidRPr="00020D14" w:rsidRDefault="00020D14" w:rsidP="00AF3134">
      <w:pPr>
        <w:tabs>
          <w:tab w:val="right" w:pos="7920"/>
        </w:tabs>
        <w:spacing w:line="288" w:lineRule="auto"/>
        <w:jc w:val="both"/>
        <w:rPr>
          <w:rFonts w:ascii="Times New Roman" w:hAnsi="Times New Roman"/>
          <w:szCs w:val="20"/>
          <w:lang w:val="en-US"/>
        </w:rPr>
      </w:pPr>
      <w:r>
        <w:rPr>
          <w:rFonts w:ascii="Times New Roman" w:hAnsi="Times New Roman"/>
          <w:szCs w:val="20"/>
          <w:lang w:val="en-US"/>
        </w:rPr>
        <w:lastRenderedPageBreak/>
        <w:tab/>
      </w:r>
    </w:p>
    <w:p w:rsidR="00AF3134" w:rsidRPr="00274513" w:rsidRDefault="00AF3134" w:rsidP="00AF3134">
      <w:pPr>
        <w:spacing w:line="288" w:lineRule="auto"/>
        <w:rPr>
          <w:rFonts w:ascii="Times New Roman" w:hAnsi="Times New Roman"/>
          <w:bCs/>
          <w:szCs w:val="20"/>
        </w:rPr>
      </w:pPr>
      <w:r w:rsidRPr="00274513">
        <w:rPr>
          <w:rFonts w:ascii="Times New Roman" w:hAnsi="Times New Roman"/>
          <w:bCs/>
          <w:szCs w:val="20"/>
        </w:rPr>
        <w:t>Số : ...</w:t>
      </w:r>
      <w:r w:rsidR="00F87930">
        <w:rPr>
          <w:rFonts w:ascii="Times New Roman" w:hAnsi="Times New Roman"/>
          <w:bCs/>
          <w:szCs w:val="20"/>
        </w:rPr>
        <w:t>..</w:t>
      </w:r>
      <w:r w:rsidRPr="00274513">
        <w:rPr>
          <w:rFonts w:ascii="Times New Roman" w:hAnsi="Times New Roman"/>
          <w:bCs/>
          <w:szCs w:val="20"/>
        </w:rPr>
        <w:t>/201</w:t>
      </w:r>
      <w:r w:rsidR="00D73E57">
        <w:rPr>
          <w:rFonts w:ascii="Times New Roman" w:hAnsi="Times New Roman"/>
          <w:bCs/>
          <w:szCs w:val="20"/>
        </w:rPr>
        <w:t>4</w:t>
      </w:r>
      <w:r w:rsidRPr="00274513">
        <w:rPr>
          <w:rFonts w:ascii="Times New Roman" w:hAnsi="Times New Roman"/>
          <w:bCs/>
          <w:szCs w:val="20"/>
        </w:rPr>
        <w:t>/BC.KTTC</w:t>
      </w:r>
      <w:r w:rsidRPr="00274513">
        <w:rPr>
          <w:rFonts w:ascii="Times New Roman" w:hAnsi="Times New Roman"/>
          <w:bCs/>
          <w:color w:val="FF0000"/>
          <w:szCs w:val="20"/>
        </w:rPr>
        <w:t>-AASC.KT</w:t>
      </w:r>
      <w:r w:rsidR="00B60D41">
        <w:rPr>
          <w:rFonts w:ascii="Times New Roman" w:hAnsi="Times New Roman"/>
          <w:bCs/>
          <w:color w:val="FF0000"/>
          <w:szCs w:val="20"/>
        </w:rPr>
        <w:t>5</w:t>
      </w:r>
    </w:p>
    <w:p w:rsidR="00AF3134" w:rsidRPr="00274513" w:rsidRDefault="00AF3134" w:rsidP="00AF3134">
      <w:pPr>
        <w:pStyle w:val="Heading2"/>
        <w:widowControl/>
        <w:tabs>
          <w:tab w:val="clear" w:pos="2880"/>
          <w:tab w:val="clear" w:pos="7200"/>
        </w:tabs>
        <w:spacing w:line="288" w:lineRule="auto"/>
        <w:jc w:val="center"/>
        <w:rPr>
          <w:rFonts w:ascii="Times New Roman" w:hAnsi="Times New Roman"/>
          <w:sz w:val="20"/>
          <w:lang w:val="en-GB"/>
        </w:rPr>
      </w:pPr>
    </w:p>
    <w:p w:rsidR="00AF3134" w:rsidRDefault="00AF3134" w:rsidP="00AF3134">
      <w:pPr>
        <w:pStyle w:val="Heading2"/>
        <w:widowControl/>
        <w:tabs>
          <w:tab w:val="clear" w:pos="2880"/>
          <w:tab w:val="clear" w:pos="7200"/>
        </w:tabs>
        <w:spacing w:line="288" w:lineRule="auto"/>
        <w:jc w:val="center"/>
        <w:rPr>
          <w:rFonts w:ascii="Times New Roman" w:hAnsi="Times New Roman"/>
          <w:sz w:val="28"/>
          <w:lang w:val="en-GB"/>
        </w:rPr>
      </w:pPr>
      <w:r w:rsidRPr="00274513">
        <w:rPr>
          <w:rFonts w:ascii="Times New Roman" w:hAnsi="Times New Roman"/>
          <w:sz w:val="28"/>
          <w:lang w:val="en-GB"/>
        </w:rPr>
        <w:t xml:space="preserve">BÁO CÁO </w:t>
      </w:r>
    </w:p>
    <w:p w:rsidR="00AF3134" w:rsidRPr="00274513" w:rsidRDefault="00AF3134" w:rsidP="00AF3134">
      <w:pPr>
        <w:pStyle w:val="Heading2"/>
        <w:widowControl/>
        <w:tabs>
          <w:tab w:val="clear" w:pos="2880"/>
          <w:tab w:val="clear" w:pos="7200"/>
        </w:tabs>
        <w:spacing w:line="288" w:lineRule="auto"/>
        <w:jc w:val="center"/>
        <w:rPr>
          <w:rFonts w:ascii="Times New Roman" w:hAnsi="Times New Roman"/>
          <w:sz w:val="28"/>
          <w:lang w:val="en-GB"/>
        </w:rPr>
      </w:pPr>
      <w:r>
        <w:rPr>
          <w:rFonts w:ascii="Times New Roman" w:hAnsi="Times New Roman"/>
          <w:sz w:val="28"/>
          <w:lang w:val="en-GB"/>
        </w:rPr>
        <w:t>KẾT QUẢ CÔNG TÁC SOÁT XÉT BÁO CÁO TÀI CHÍNH</w:t>
      </w:r>
    </w:p>
    <w:p w:rsidR="00AF3134" w:rsidRPr="003C1216" w:rsidRDefault="00AF3134" w:rsidP="00AF3134">
      <w:pPr>
        <w:spacing w:line="288" w:lineRule="auto"/>
        <w:jc w:val="center"/>
        <w:rPr>
          <w:rFonts w:ascii="Times New Roman" w:hAnsi="Times New Roman"/>
          <w:b/>
          <w:i/>
          <w:color w:val="0000FF"/>
          <w:szCs w:val="20"/>
          <w:lang w:eastAsia="ja-JP"/>
        </w:rPr>
      </w:pPr>
    </w:p>
    <w:p w:rsidR="00AF3134" w:rsidRPr="00172697" w:rsidRDefault="00AF3134" w:rsidP="00AF3134">
      <w:pPr>
        <w:pStyle w:val="Heading8"/>
        <w:spacing w:line="288" w:lineRule="auto"/>
        <w:rPr>
          <w:rFonts w:ascii="Times New Roman" w:hAnsi="Times New Roman"/>
          <w:lang w:val="en-GB"/>
        </w:rPr>
      </w:pPr>
      <w:r w:rsidRPr="00172697">
        <w:rPr>
          <w:rFonts w:ascii="Times New Roman" w:hAnsi="Times New Roman"/>
          <w:lang w:val="en-GB"/>
        </w:rPr>
        <w:t>Kính gửi:</w:t>
      </w:r>
      <w:r w:rsidRPr="00172697">
        <w:rPr>
          <w:rFonts w:ascii="Times New Roman" w:hAnsi="Times New Roman"/>
          <w:color w:val="0000FF"/>
          <w:lang w:val="en-GB"/>
        </w:rPr>
        <w:t xml:space="preserve"> </w:t>
      </w:r>
      <w:r w:rsidRPr="00172697">
        <w:rPr>
          <w:rFonts w:ascii="Times New Roman" w:hAnsi="Times New Roman"/>
          <w:color w:val="0000FF"/>
          <w:lang w:val="en-GB"/>
        </w:rPr>
        <w:tab/>
        <w:t>Quý Cổ đông, Hội đồng Quản trị và</w:t>
      </w:r>
      <w:r w:rsidRPr="00172697">
        <w:rPr>
          <w:rFonts w:ascii="Times New Roman" w:hAnsi="Times New Roman"/>
          <w:lang w:val="en-GB"/>
        </w:rPr>
        <w:t xml:space="preserve"> Ban Giám đốc </w:t>
      </w:r>
    </w:p>
    <w:p w:rsidR="00AF3134" w:rsidRPr="00172697" w:rsidRDefault="00AF3134" w:rsidP="00AF3134">
      <w:pPr>
        <w:pStyle w:val="Heading8"/>
        <w:spacing w:line="288" w:lineRule="auto"/>
        <w:ind w:left="720" w:firstLine="720"/>
        <w:rPr>
          <w:rFonts w:ascii="Times New Roman" w:hAnsi="Times New Roman"/>
          <w:lang w:val="en-GB"/>
        </w:rPr>
      </w:pPr>
      <w:r w:rsidRPr="00172697">
        <w:rPr>
          <w:rFonts w:ascii="Times New Roman" w:hAnsi="Times New Roman"/>
          <w:color w:val="0000FF"/>
          <w:lang w:val="en-GB"/>
        </w:rPr>
        <w:t xml:space="preserve">Công ty </w:t>
      </w:r>
      <w:r>
        <w:rPr>
          <w:rFonts w:ascii="Times New Roman" w:hAnsi="Times New Roman"/>
          <w:color w:val="0000FF"/>
          <w:lang w:val="en-GB"/>
        </w:rPr>
        <w:t xml:space="preserve">Cổ phần </w:t>
      </w:r>
      <w:r w:rsidR="00B60D96">
        <w:rPr>
          <w:rFonts w:ascii="Times New Roman" w:hAnsi="Times New Roman"/>
          <w:color w:val="0000FF"/>
          <w:lang w:val="en-GB"/>
        </w:rPr>
        <w:t>Viglacera Tiên Sơn</w:t>
      </w:r>
    </w:p>
    <w:p w:rsidR="00AF3134" w:rsidRPr="00172697" w:rsidRDefault="00AF3134" w:rsidP="00AF3134">
      <w:pPr>
        <w:spacing w:line="288" w:lineRule="auto"/>
        <w:jc w:val="both"/>
        <w:rPr>
          <w:rFonts w:ascii="Times New Roman" w:hAnsi="Times New Roman"/>
          <w:bCs/>
          <w:szCs w:val="20"/>
        </w:rPr>
      </w:pPr>
    </w:p>
    <w:p w:rsidR="00AF3134" w:rsidRPr="00172697" w:rsidRDefault="00AF3134" w:rsidP="00AF3134">
      <w:pPr>
        <w:spacing w:line="288" w:lineRule="auto"/>
        <w:jc w:val="both"/>
        <w:rPr>
          <w:rFonts w:ascii="Times New Roman" w:hAnsi="Times New Roman"/>
          <w:iCs/>
          <w:szCs w:val="20"/>
        </w:rPr>
      </w:pPr>
      <w:r w:rsidRPr="00172697">
        <w:rPr>
          <w:rFonts w:ascii="Times New Roman" w:hAnsi="Times New Roman"/>
          <w:iCs/>
          <w:szCs w:val="20"/>
        </w:rPr>
        <w:t xml:space="preserve">Chúng tôi đã </w:t>
      </w:r>
      <w:r>
        <w:rPr>
          <w:rFonts w:ascii="Times New Roman" w:hAnsi="Times New Roman"/>
          <w:iCs/>
          <w:szCs w:val="20"/>
        </w:rPr>
        <w:t>thực hiện công tác soát xét</w:t>
      </w:r>
      <w:r w:rsidRPr="00172697">
        <w:rPr>
          <w:rFonts w:ascii="Times New Roman" w:hAnsi="Times New Roman"/>
          <w:iCs/>
          <w:szCs w:val="20"/>
        </w:rPr>
        <w:t xml:space="preserve"> Bảng cân đối kế toán </w:t>
      </w:r>
      <w:r>
        <w:rPr>
          <w:rFonts w:ascii="Times New Roman" w:hAnsi="Times New Roman"/>
          <w:iCs/>
          <w:szCs w:val="20"/>
        </w:rPr>
        <w:t xml:space="preserve">của Công ty Cổ phần </w:t>
      </w:r>
      <w:r w:rsidR="00B60D96">
        <w:rPr>
          <w:rFonts w:ascii="Times New Roman" w:hAnsi="Times New Roman"/>
          <w:iCs/>
          <w:szCs w:val="20"/>
        </w:rPr>
        <w:t>Viglacera Tiên Sơn</w:t>
      </w:r>
      <w:r>
        <w:rPr>
          <w:rFonts w:ascii="Times New Roman" w:hAnsi="Times New Roman"/>
          <w:iCs/>
          <w:szCs w:val="20"/>
        </w:rPr>
        <w:t xml:space="preserve"> </w:t>
      </w:r>
      <w:r w:rsidRPr="00172697">
        <w:rPr>
          <w:rFonts w:ascii="Times New Roman" w:hAnsi="Times New Roman"/>
          <w:iCs/>
          <w:szCs w:val="20"/>
        </w:rPr>
        <w:t xml:space="preserve">tại ngày </w:t>
      </w:r>
      <w:r w:rsidR="001D4BBD">
        <w:rPr>
          <w:rFonts w:ascii="Times New Roman" w:hAnsi="Times New Roman"/>
          <w:iCs/>
          <w:color w:val="0000FF"/>
          <w:szCs w:val="20"/>
        </w:rPr>
        <w:t>30</w:t>
      </w:r>
      <w:r w:rsidR="00843CA0">
        <w:rPr>
          <w:rFonts w:ascii="Times New Roman" w:hAnsi="Times New Roman"/>
          <w:iCs/>
          <w:color w:val="0000FF"/>
          <w:szCs w:val="20"/>
        </w:rPr>
        <w:t>/</w:t>
      </w:r>
      <w:r w:rsidR="001D4BBD">
        <w:rPr>
          <w:rFonts w:ascii="Times New Roman" w:hAnsi="Times New Roman"/>
          <w:iCs/>
          <w:color w:val="0000FF"/>
          <w:szCs w:val="20"/>
        </w:rPr>
        <w:t>06</w:t>
      </w:r>
      <w:r w:rsidR="00843CA0">
        <w:rPr>
          <w:rFonts w:ascii="Times New Roman" w:hAnsi="Times New Roman"/>
          <w:iCs/>
          <w:color w:val="0000FF"/>
          <w:szCs w:val="20"/>
        </w:rPr>
        <w:t>/2014</w:t>
      </w:r>
      <w:r w:rsidRPr="00172697">
        <w:rPr>
          <w:rFonts w:ascii="Times New Roman" w:hAnsi="Times New Roman"/>
          <w:iCs/>
          <w:color w:val="0000FF"/>
          <w:szCs w:val="20"/>
        </w:rPr>
        <w:t>,</w:t>
      </w:r>
      <w:r w:rsidRPr="00172697">
        <w:rPr>
          <w:rFonts w:ascii="Times New Roman" w:hAnsi="Times New Roman"/>
          <w:iCs/>
          <w:szCs w:val="20"/>
        </w:rPr>
        <w:t xml:space="preserve"> Báo cáo kết quả hoạt động kinh doanh, Báo cáo lưu chuyển tiền tệ và Thuyết minh báo cáo tài chính cho </w:t>
      </w:r>
      <w:r>
        <w:rPr>
          <w:rFonts w:ascii="Times New Roman" w:hAnsi="Times New Roman"/>
          <w:iCs/>
          <w:szCs w:val="20"/>
        </w:rPr>
        <w:t xml:space="preserve">kỳ kế toán từ ngày </w:t>
      </w:r>
      <w:r w:rsidR="00843CA0">
        <w:rPr>
          <w:rFonts w:ascii="Times New Roman" w:hAnsi="Times New Roman"/>
          <w:iCs/>
          <w:szCs w:val="20"/>
        </w:rPr>
        <w:t>01/01/2014</w:t>
      </w:r>
      <w:r>
        <w:rPr>
          <w:rFonts w:ascii="Times New Roman" w:hAnsi="Times New Roman"/>
          <w:iCs/>
          <w:szCs w:val="20"/>
        </w:rPr>
        <w:t xml:space="preserve"> đến ngày </w:t>
      </w:r>
      <w:r w:rsidR="00843CA0">
        <w:rPr>
          <w:rFonts w:ascii="Times New Roman" w:hAnsi="Times New Roman"/>
          <w:iCs/>
          <w:szCs w:val="20"/>
        </w:rPr>
        <w:t>30/06/2014</w:t>
      </w:r>
      <w:r w:rsidRPr="00172697">
        <w:rPr>
          <w:rFonts w:ascii="Times New Roman" w:hAnsi="Times New Roman"/>
          <w:iCs/>
          <w:szCs w:val="20"/>
        </w:rPr>
        <w:t xml:space="preserve">. </w:t>
      </w:r>
    </w:p>
    <w:p w:rsidR="00AF3134" w:rsidRPr="00172697" w:rsidRDefault="00AF3134" w:rsidP="00AF3134">
      <w:pPr>
        <w:spacing w:line="288" w:lineRule="auto"/>
        <w:jc w:val="both"/>
        <w:rPr>
          <w:rFonts w:ascii="Times New Roman" w:hAnsi="Times New Roman"/>
          <w:iCs/>
          <w:szCs w:val="20"/>
        </w:rPr>
      </w:pPr>
    </w:p>
    <w:p w:rsidR="00AF3134" w:rsidRPr="00172697" w:rsidRDefault="00AF3134" w:rsidP="00AF3134">
      <w:pPr>
        <w:spacing w:line="288" w:lineRule="auto"/>
        <w:jc w:val="both"/>
        <w:rPr>
          <w:rFonts w:ascii="Times New Roman" w:hAnsi="Times New Roman"/>
          <w:iCs/>
          <w:szCs w:val="20"/>
        </w:rPr>
      </w:pPr>
      <w:r w:rsidRPr="00B06950">
        <w:rPr>
          <w:rFonts w:ascii="Times New Roman" w:hAnsi="Times New Roman"/>
          <w:iCs/>
          <w:szCs w:val="20"/>
        </w:rPr>
        <w:t xml:space="preserve">Việc lập và trình bày Báo cáo tài chính này thuộc trách nhiệm của Ban Giám đốc </w:t>
      </w:r>
      <w:r w:rsidRPr="00B06950">
        <w:rPr>
          <w:rFonts w:ascii="Times New Roman" w:hAnsi="Times New Roman"/>
          <w:iCs/>
          <w:color w:val="0000FF"/>
          <w:szCs w:val="20"/>
        </w:rPr>
        <w:t>Công ty</w:t>
      </w:r>
      <w:r w:rsidRPr="00B06950">
        <w:rPr>
          <w:rFonts w:ascii="Times New Roman" w:hAnsi="Times New Roman"/>
          <w:iCs/>
          <w:szCs w:val="20"/>
        </w:rPr>
        <w:t>. Trách nhiệm của chúng tôi là đưa ra ý kiến về các báo cáo này căn cứ trên kết quả soát xét của chúng tôi.</w:t>
      </w:r>
    </w:p>
    <w:p w:rsidR="00AF3134" w:rsidRPr="00172697" w:rsidRDefault="00AF3134" w:rsidP="00AF3134">
      <w:pPr>
        <w:spacing w:line="288" w:lineRule="auto"/>
        <w:jc w:val="both"/>
        <w:rPr>
          <w:rFonts w:ascii="Times New Roman" w:hAnsi="Times New Roman"/>
          <w:i/>
          <w:iCs/>
          <w:szCs w:val="20"/>
        </w:rPr>
      </w:pPr>
    </w:p>
    <w:p w:rsidR="00AF3134" w:rsidRPr="00BB7F13" w:rsidRDefault="00AF3134" w:rsidP="00AF3134">
      <w:pPr>
        <w:spacing w:line="288" w:lineRule="auto"/>
        <w:jc w:val="both"/>
        <w:rPr>
          <w:rFonts w:ascii="Times New Roman" w:hAnsi="Times New Roman"/>
          <w:iCs/>
          <w:szCs w:val="20"/>
          <w:lang w:val="pt-BR"/>
        </w:rPr>
      </w:pPr>
      <w:r w:rsidRPr="00EB2E54">
        <w:rPr>
          <w:rFonts w:ascii="Times New Roman" w:hAnsi="Times New Roman"/>
          <w:szCs w:val="22"/>
          <w:lang w:val="pt-BR"/>
        </w:rPr>
        <w:t>Chúng tôi đã thực hiện công tác soát xét báo cáo tài chính theo Chuẩn mực kiểm toán Việt Nam về c</w:t>
      </w:r>
      <w:r>
        <w:rPr>
          <w:rFonts w:ascii="Times New Roman" w:hAnsi="Times New Roman"/>
          <w:szCs w:val="22"/>
          <w:lang w:val="pt-BR"/>
        </w:rPr>
        <w:t xml:space="preserve">ông tác soát xét. Chuẩn mực này </w:t>
      </w:r>
      <w:r w:rsidRPr="00EB2E54">
        <w:rPr>
          <w:rFonts w:ascii="Times New Roman" w:hAnsi="Times New Roman"/>
          <w:szCs w:val="22"/>
          <w:lang w:val="pt-BR"/>
        </w:rPr>
        <w:t xml:space="preserve">yêu cầu công tác soát xét phải </w:t>
      </w:r>
      <w:r>
        <w:rPr>
          <w:rFonts w:ascii="Times New Roman" w:hAnsi="Times New Roman"/>
          <w:szCs w:val="22"/>
          <w:lang w:val="pt-BR"/>
        </w:rPr>
        <w:t xml:space="preserve">được </w:t>
      </w:r>
      <w:r w:rsidRPr="00EB2E54">
        <w:rPr>
          <w:rFonts w:ascii="Times New Roman" w:hAnsi="Times New Roman"/>
          <w:szCs w:val="22"/>
          <w:lang w:val="pt-BR"/>
        </w:rPr>
        <w:t>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w:t>
      </w:r>
      <w:r w:rsidR="00AF2B76">
        <w:rPr>
          <w:rFonts w:ascii="Times New Roman" w:hAnsi="Times New Roman"/>
          <w:szCs w:val="22"/>
          <w:lang w:val="pt-BR"/>
        </w:rPr>
        <w:t>n tài chính; C</w:t>
      </w:r>
      <w:r w:rsidRPr="00EB2E54">
        <w:rPr>
          <w:rFonts w:ascii="Times New Roman" w:hAnsi="Times New Roman"/>
          <w:szCs w:val="22"/>
          <w:lang w:val="pt-BR"/>
        </w:rPr>
        <w:t>ông tác này cung cấp một mức độ đảm bảo thấp hơn công tác kiểm toán. Chúng tôi không thực hiện công việc kiểm toán nên cũng không đưa ra ý kiến kiểm toán.</w:t>
      </w:r>
      <w:r w:rsidRPr="00BB7F13">
        <w:rPr>
          <w:rFonts w:ascii="Times New Roman" w:hAnsi="Times New Roman"/>
          <w:iCs/>
          <w:szCs w:val="20"/>
          <w:lang w:val="pt-BR"/>
        </w:rPr>
        <w:t xml:space="preserve"> </w:t>
      </w:r>
    </w:p>
    <w:p w:rsidR="00AF3134" w:rsidRPr="00BB7F13" w:rsidRDefault="00AF3134" w:rsidP="00AF3134">
      <w:pPr>
        <w:spacing w:line="288" w:lineRule="auto"/>
        <w:jc w:val="both"/>
        <w:rPr>
          <w:rFonts w:ascii="Times New Roman" w:hAnsi="Times New Roman"/>
          <w:b/>
          <w:bCs/>
          <w:i/>
          <w:iCs/>
          <w:szCs w:val="20"/>
          <w:lang w:val="pt-BR"/>
        </w:rPr>
      </w:pPr>
    </w:p>
    <w:p w:rsidR="00AF3134" w:rsidRDefault="00AF3134" w:rsidP="00AF3134">
      <w:pPr>
        <w:spacing w:line="288" w:lineRule="auto"/>
        <w:jc w:val="both"/>
        <w:rPr>
          <w:rFonts w:ascii="Times New Roman" w:hAnsi="Times New Roman"/>
          <w:szCs w:val="20"/>
          <w:lang w:val="pt-BR"/>
        </w:rPr>
      </w:pPr>
      <w:r w:rsidRPr="00EB2E54">
        <w:rPr>
          <w:rFonts w:ascii="Times New Roman" w:hAnsi="Times New Roman"/>
          <w:szCs w:val="20"/>
          <w:lang w:val="pt-BR"/>
        </w:rPr>
        <w:t>Trên cơ sở công tác soát xét của chúng tôi, chúng tôi không thấy có sự kiện nào để chúng tôi cho rằng báo cáo tài chính kèm theo đây không phản ánh trung thực và hợp lý trên các khía cạnh trọng yếu</w:t>
      </w:r>
      <w:r>
        <w:rPr>
          <w:rFonts w:ascii="Times New Roman" w:hAnsi="Times New Roman"/>
          <w:szCs w:val="20"/>
          <w:lang w:val="pt-BR"/>
        </w:rPr>
        <w:t>,</w:t>
      </w:r>
      <w:r w:rsidRPr="00EB2E54">
        <w:rPr>
          <w:rFonts w:ascii="Times New Roman" w:hAnsi="Times New Roman"/>
          <w:szCs w:val="20"/>
          <w:lang w:val="pt-BR"/>
        </w:rPr>
        <w:t xml:space="preserve"> phù hợp với chuẩn mực </w:t>
      </w:r>
      <w:r>
        <w:rPr>
          <w:rFonts w:ascii="Times New Roman" w:hAnsi="Times New Roman"/>
          <w:szCs w:val="20"/>
          <w:lang w:val="pt-BR"/>
        </w:rPr>
        <w:t xml:space="preserve">và Chế độ </w:t>
      </w:r>
      <w:r w:rsidRPr="00EB2E54">
        <w:rPr>
          <w:rFonts w:ascii="Times New Roman" w:hAnsi="Times New Roman"/>
          <w:szCs w:val="20"/>
          <w:lang w:val="pt-BR"/>
        </w:rPr>
        <w:t xml:space="preserve">kế toán </w:t>
      </w:r>
      <w:r w:rsidR="00A02111">
        <w:rPr>
          <w:rFonts w:ascii="Times New Roman" w:hAnsi="Times New Roman"/>
          <w:szCs w:val="20"/>
          <w:lang w:val="pt-BR"/>
        </w:rPr>
        <w:t xml:space="preserve">doanh nghiệp </w:t>
      </w:r>
      <w:r w:rsidRPr="00EB2E54">
        <w:rPr>
          <w:rFonts w:ascii="Times New Roman" w:hAnsi="Times New Roman"/>
          <w:szCs w:val="20"/>
          <w:lang w:val="pt-BR"/>
        </w:rPr>
        <w:t xml:space="preserve">Việt Nam </w:t>
      </w:r>
      <w:r>
        <w:rPr>
          <w:rFonts w:ascii="Times New Roman" w:hAnsi="Times New Roman"/>
          <w:szCs w:val="20"/>
          <w:lang w:val="pt-BR"/>
        </w:rPr>
        <w:t>hiện hành</w:t>
      </w:r>
      <w:r w:rsidRPr="00EB2E54">
        <w:rPr>
          <w:rFonts w:ascii="Times New Roman" w:hAnsi="Times New Roman"/>
          <w:szCs w:val="20"/>
          <w:lang w:val="pt-BR"/>
        </w:rPr>
        <w:t xml:space="preserve"> và các quy định pháp lý có liên quan</w:t>
      </w:r>
      <w:r w:rsidR="00A02111">
        <w:rPr>
          <w:rFonts w:ascii="Times New Roman" w:hAnsi="Times New Roman"/>
          <w:szCs w:val="20"/>
          <w:lang w:val="pt-BR"/>
        </w:rPr>
        <w:t xml:space="preserve"> đến việc lập và trình bày Báo cáo tài chính</w:t>
      </w:r>
      <w:r w:rsidRPr="00EB2E54">
        <w:rPr>
          <w:rFonts w:ascii="Times New Roman" w:hAnsi="Times New Roman"/>
          <w:szCs w:val="20"/>
          <w:lang w:val="pt-BR"/>
        </w:rPr>
        <w:t xml:space="preserve">. </w:t>
      </w:r>
    </w:p>
    <w:p w:rsidR="00A80335" w:rsidRDefault="00A80335" w:rsidP="00AF3134">
      <w:pPr>
        <w:spacing w:line="288" w:lineRule="auto"/>
        <w:jc w:val="both"/>
        <w:rPr>
          <w:rFonts w:ascii="Times New Roman" w:hAnsi="Times New Roman"/>
          <w:szCs w:val="20"/>
          <w:lang w:val="pt-BR"/>
        </w:rPr>
      </w:pPr>
    </w:p>
    <w:p w:rsidR="00E3005C" w:rsidRDefault="00A23F6A" w:rsidP="00AF3134">
      <w:pPr>
        <w:spacing w:line="288" w:lineRule="auto"/>
        <w:jc w:val="both"/>
        <w:rPr>
          <w:rFonts w:ascii="Times New Roman" w:hAnsi="Times New Roman"/>
          <w:szCs w:val="20"/>
        </w:rPr>
      </w:pPr>
      <w:r>
        <w:rPr>
          <w:rFonts w:ascii="Times New Roman" w:hAnsi="Times New Roman"/>
          <w:i/>
          <w:iCs/>
          <w:szCs w:val="20"/>
          <w:lang w:val="fr-FR"/>
        </w:rPr>
        <w:t xml:space="preserve">Không phủ nhận ý kiến nêu trên, </w:t>
      </w:r>
      <w:r w:rsidR="00E3005C" w:rsidRPr="00321846">
        <w:rPr>
          <w:rFonts w:ascii="Times New Roman" w:hAnsi="Times New Roman"/>
          <w:i/>
          <w:iCs/>
          <w:szCs w:val="20"/>
          <w:lang w:val="fr-FR"/>
        </w:rPr>
        <w:t xml:space="preserve">Chúng tôi xin lưu ý người đọc Báo cáo </w:t>
      </w:r>
      <w:r w:rsidR="00E3005C">
        <w:rPr>
          <w:rFonts w:ascii="Times New Roman" w:hAnsi="Times New Roman"/>
          <w:i/>
          <w:iCs/>
          <w:szCs w:val="20"/>
          <w:lang w:val="fr-FR"/>
        </w:rPr>
        <w:t xml:space="preserve">tài chính về </w:t>
      </w:r>
      <w:r w:rsidR="00E3005C" w:rsidRPr="00321846">
        <w:rPr>
          <w:rFonts w:ascii="Times New Roman" w:hAnsi="Times New Roman"/>
          <w:i/>
          <w:iCs/>
          <w:szCs w:val="20"/>
          <w:lang w:val="fr-FR"/>
        </w:rPr>
        <w:t>vấn đề sau:</w:t>
      </w:r>
    </w:p>
    <w:p w:rsidR="00A80335" w:rsidRDefault="00581EB8" w:rsidP="00AF3134">
      <w:pPr>
        <w:spacing w:line="288" w:lineRule="auto"/>
        <w:jc w:val="both"/>
        <w:rPr>
          <w:rFonts w:ascii="Times New Roman" w:hAnsi="Times New Roman"/>
          <w:szCs w:val="20"/>
          <w:lang w:val="pt-BR"/>
        </w:rPr>
      </w:pPr>
      <w:r w:rsidRPr="00581EB8">
        <w:rPr>
          <w:rFonts w:ascii="Times New Roman" w:hAnsi="Times New Roman"/>
          <w:szCs w:val="20"/>
        </w:rPr>
        <w:t>Nh</w:t>
      </w:r>
      <w:r w:rsidRPr="00581EB8">
        <w:rPr>
          <w:rFonts w:ascii="Times New Roman" w:hAnsi="Times New Roman" w:hint="eastAsia"/>
          <w:szCs w:val="20"/>
        </w:rPr>
        <w:t>ư</w:t>
      </w:r>
      <w:r w:rsidRPr="00581EB8">
        <w:rPr>
          <w:rFonts w:ascii="Times New Roman" w:hAnsi="Times New Roman"/>
          <w:szCs w:val="20"/>
        </w:rPr>
        <w:t xml:space="preserve"> đã trình bày tại Thuyết minh số 2.8, Công ty thực hiện trích khấu hao nhanh gấp 1,5 lần so với ph</w:t>
      </w:r>
      <w:r w:rsidRPr="00581EB8">
        <w:rPr>
          <w:rFonts w:ascii="Times New Roman" w:hAnsi="Times New Roman" w:hint="eastAsia"/>
          <w:szCs w:val="20"/>
        </w:rPr>
        <w:t>ươ</w:t>
      </w:r>
      <w:r w:rsidRPr="00581EB8">
        <w:rPr>
          <w:rFonts w:ascii="Times New Roman" w:hAnsi="Times New Roman"/>
          <w:szCs w:val="20"/>
        </w:rPr>
        <w:t>ng pháp khấu hao theo đ</w:t>
      </w:r>
      <w:r w:rsidRPr="00581EB8">
        <w:rPr>
          <w:rFonts w:ascii="Times New Roman" w:hAnsi="Times New Roman" w:hint="eastAsia"/>
          <w:szCs w:val="20"/>
        </w:rPr>
        <w:t>ư</w:t>
      </w:r>
      <w:r w:rsidRPr="00581EB8">
        <w:rPr>
          <w:rFonts w:ascii="Times New Roman" w:hAnsi="Times New Roman"/>
          <w:szCs w:val="20"/>
        </w:rPr>
        <w:t>ờng thẳng đối với các máy móc, thiết bị phục vụ sản xuất</w:t>
      </w:r>
      <w:r w:rsidR="0020204C">
        <w:rPr>
          <w:rFonts w:ascii="Times New Roman" w:hAnsi="Times New Roman"/>
          <w:szCs w:val="20"/>
        </w:rPr>
        <w:t xml:space="preserve"> trong năm 2014</w:t>
      </w:r>
      <w:r w:rsidRPr="00581EB8">
        <w:rPr>
          <w:rFonts w:ascii="Times New Roman" w:hAnsi="Times New Roman"/>
          <w:szCs w:val="20"/>
        </w:rPr>
        <w:t xml:space="preserve">. </w:t>
      </w:r>
      <w:r w:rsidR="0020204C">
        <w:rPr>
          <w:rFonts w:ascii="Times New Roman" w:hAnsi="Times New Roman"/>
          <w:szCs w:val="20"/>
        </w:rPr>
        <w:t>Do đó</w:t>
      </w:r>
      <w:r w:rsidRPr="00581EB8">
        <w:rPr>
          <w:rFonts w:ascii="Times New Roman" w:hAnsi="Times New Roman"/>
          <w:szCs w:val="20"/>
        </w:rPr>
        <w:t xml:space="preserve"> chi phí khấu hao trong 6 tháng đầu năm 2014 đang </w:t>
      </w:r>
      <w:r w:rsidR="00687452">
        <w:rPr>
          <w:rFonts w:ascii="Times New Roman" w:hAnsi="Times New Roman"/>
          <w:szCs w:val="20"/>
        </w:rPr>
        <w:t>ghi nhận</w:t>
      </w:r>
      <w:r w:rsidRPr="00581EB8">
        <w:rPr>
          <w:rFonts w:ascii="Times New Roman" w:hAnsi="Times New Roman"/>
          <w:szCs w:val="20"/>
        </w:rPr>
        <w:t xml:space="preserve"> nhiều h</w:t>
      </w:r>
      <w:r w:rsidRPr="00581EB8">
        <w:rPr>
          <w:rFonts w:ascii="Times New Roman" w:hAnsi="Times New Roman" w:hint="eastAsia"/>
          <w:szCs w:val="20"/>
        </w:rPr>
        <w:t>ơ</w:t>
      </w:r>
      <w:r w:rsidRPr="00581EB8">
        <w:rPr>
          <w:rFonts w:ascii="Times New Roman" w:hAnsi="Times New Roman"/>
          <w:szCs w:val="20"/>
        </w:rPr>
        <w:t xml:space="preserve">n vào </w:t>
      </w:r>
      <w:r w:rsidR="00687452">
        <w:rPr>
          <w:rFonts w:ascii="Times New Roman" w:hAnsi="Times New Roman"/>
          <w:szCs w:val="20"/>
        </w:rPr>
        <w:t>Kết quả hoạt động kinh doanh</w:t>
      </w:r>
      <w:r w:rsidRPr="00581EB8">
        <w:rPr>
          <w:rFonts w:ascii="Times New Roman" w:hAnsi="Times New Roman"/>
          <w:szCs w:val="20"/>
        </w:rPr>
        <w:t xml:space="preserve"> so với</w:t>
      </w:r>
      <w:r w:rsidR="00600C40">
        <w:rPr>
          <w:rFonts w:ascii="Times New Roman" w:hAnsi="Times New Roman"/>
          <w:szCs w:val="20"/>
        </w:rPr>
        <w:t xml:space="preserve"> mức khấu hao nếu áp dụng theo tỷ lệ khấu hao của</w:t>
      </w:r>
      <w:r w:rsidRPr="00581EB8">
        <w:rPr>
          <w:rFonts w:ascii="Times New Roman" w:hAnsi="Times New Roman"/>
          <w:szCs w:val="20"/>
        </w:rPr>
        <w:t xml:space="preserve"> 6 tháng đầu năm 2013 là 4.022 triệu đồng.</w:t>
      </w:r>
    </w:p>
    <w:p w:rsidR="00AF3134" w:rsidRPr="00BB7F13" w:rsidRDefault="00AF3134" w:rsidP="00AF3134">
      <w:pPr>
        <w:spacing w:line="288" w:lineRule="auto"/>
        <w:jc w:val="both"/>
        <w:rPr>
          <w:rFonts w:ascii="Times New Roman" w:hAnsi="Times New Roman"/>
          <w:i/>
          <w:color w:val="008000"/>
          <w:szCs w:val="20"/>
          <w:lang w:val="pt-BR"/>
        </w:rPr>
      </w:pPr>
    </w:p>
    <w:tbl>
      <w:tblPr>
        <w:tblW w:w="8897" w:type="dxa"/>
        <w:tblLook w:val="04A0"/>
      </w:tblPr>
      <w:tblGrid>
        <w:gridCol w:w="4219"/>
        <w:gridCol w:w="540"/>
        <w:gridCol w:w="4138"/>
      </w:tblGrid>
      <w:tr w:rsidR="00D66156" w:rsidRPr="00CB55BA" w:rsidTr="00D66156">
        <w:tc>
          <w:tcPr>
            <w:tcW w:w="4219" w:type="dxa"/>
            <w:tcBorders>
              <w:bottom w:val="single" w:sz="4" w:space="0" w:color="auto"/>
            </w:tcBorders>
          </w:tcPr>
          <w:p w:rsidR="00D66156" w:rsidRPr="00CB55BA" w:rsidRDefault="00D66156" w:rsidP="007D6D1B">
            <w:pPr>
              <w:spacing w:line="288" w:lineRule="auto"/>
              <w:rPr>
                <w:rFonts w:ascii="Times New Roman" w:hAnsi="Times New Roman"/>
                <w:b/>
                <w:szCs w:val="20"/>
              </w:rPr>
            </w:pPr>
            <w:r w:rsidRPr="00CB55BA">
              <w:rPr>
                <w:rFonts w:ascii="Times New Roman" w:hAnsi="Times New Roman"/>
                <w:b/>
                <w:szCs w:val="20"/>
              </w:rPr>
              <w:t xml:space="preserve">Công ty TNHH </w:t>
            </w:r>
            <w:r>
              <w:rPr>
                <w:rFonts w:ascii="Times New Roman" w:hAnsi="Times New Roman"/>
                <w:b/>
                <w:szCs w:val="20"/>
              </w:rPr>
              <w:t>Hãng Kiểm toán AASC</w:t>
            </w:r>
          </w:p>
          <w:p w:rsidR="00D66156" w:rsidRDefault="00D66156" w:rsidP="007D6D1B">
            <w:pPr>
              <w:spacing w:line="288" w:lineRule="auto"/>
              <w:rPr>
                <w:rFonts w:ascii="Times New Roman" w:hAnsi="Times New Roman"/>
                <w:b/>
                <w:szCs w:val="20"/>
              </w:rPr>
            </w:pPr>
          </w:p>
          <w:p w:rsidR="00D66156" w:rsidRDefault="00D66156" w:rsidP="007D6D1B">
            <w:pPr>
              <w:spacing w:line="288" w:lineRule="auto"/>
              <w:rPr>
                <w:rFonts w:ascii="Times New Roman" w:hAnsi="Times New Roman"/>
                <w:b/>
                <w:szCs w:val="20"/>
              </w:rPr>
            </w:pPr>
          </w:p>
          <w:p w:rsidR="00D66156" w:rsidRPr="00C24703" w:rsidRDefault="00D66156" w:rsidP="007D6D1B">
            <w:pPr>
              <w:spacing w:line="288" w:lineRule="auto"/>
              <w:rPr>
                <w:rFonts w:ascii="Times New Roman" w:hAnsi="Times New Roman"/>
                <w:b/>
                <w:szCs w:val="20"/>
              </w:rPr>
            </w:pPr>
          </w:p>
          <w:p w:rsidR="00D66156" w:rsidRPr="00872CA3" w:rsidRDefault="00D66156" w:rsidP="007D6D1B">
            <w:pPr>
              <w:spacing w:line="288" w:lineRule="auto"/>
              <w:rPr>
                <w:rFonts w:ascii="Times New Roman" w:hAnsi="Times New Roman"/>
                <w:b/>
                <w:sz w:val="22"/>
                <w:szCs w:val="20"/>
              </w:rPr>
            </w:pPr>
          </w:p>
          <w:p w:rsidR="00D66156" w:rsidRPr="00872CA3" w:rsidRDefault="00D66156" w:rsidP="007D6D1B">
            <w:pPr>
              <w:spacing w:line="288" w:lineRule="auto"/>
              <w:rPr>
                <w:rFonts w:ascii="Times New Roman" w:hAnsi="Times New Roman"/>
                <w:b/>
                <w:sz w:val="16"/>
                <w:szCs w:val="20"/>
              </w:rPr>
            </w:pPr>
          </w:p>
        </w:tc>
        <w:tc>
          <w:tcPr>
            <w:tcW w:w="540" w:type="dxa"/>
          </w:tcPr>
          <w:p w:rsidR="00D66156" w:rsidRPr="00CB55BA" w:rsidRDefault="00D66156" w:rsidP="007D6D1B">
            <w:pPr>
              <w:spacing w:line="288" w:lineRule="auto"/>
              <w:rPr>
                <w:rFonts w:ascii="Times New Roman" w:hAnsi="Times New Roman"/>
                <w:szCs w:val="20"/>
              </w:rPr>
            </w:pPr>
          </w:p>
        </w:tc>
        <w:tc>
          <w:tcPr>
            <w:tcW w:w="4138" w:type="dxa"/>
            <w:tcBorders>
              <w:bottom w:val="single" w:sz="4" w:space="0" w:color="auto"/>
            </w:tcBorders>
          </w:tcPr>
          <w:p w:rsidR="00D66156" w:rsidRPr="00CB55BA" w:rsidRDefault="00D66156" w:rsidP="007D6D1B">
            <w:pPr>
              <w:spacing w:line="288" w:lineRule="auto"/>
              <w:rPr>
                <w:rFonts w:ascii="Times New Roman" w:hAnsi="Times New Roman"/>
                <w:szCs w:val="20"/>
              </w:rPr>
            </w:pPr>
          </w:p>
        </w:tc>
      </w:tr>
      <w:tr w:rsidR="00D66156" w:rsidRPr="00CB55BA" w:rsidTr="00D66156">
        <w:tc>
          <w:tcPr>
            <w:tcW w:w="4219" w:type="dxa"/>
            <w:tcBorders>
              <w:top w:val="single" w:sz="4" w:space="0" w:color="auto"/>
            </w:tcBorders>
          </w:tcPr>
          <w:p w:rsidR="00D66156" w:rsidRPr="002313BB" w:rsidRDefault="00D66156" w:rsidP="007D6D1B">
            <w:pPr>
              <w:spacing w:line="288" w:lineRule="auto"/>
              <w:rPr>
                <w:rFonts w:ascii="Times New Roman" w:hAnsi="Times New Roman"/>
                <w:b/>
                <w:szCs w:val="20"/>
              </w:rPr>
            </w:pPr>
            <w:r w:rsidRPr="002313BB">
              <w:rPr>
                <w:rFonts w:ascii="Times New Roman" w:hAnsi="Times New Roman"/>
                <w:b/>
                <w:szCs w:val="20"/>
              </w:rPr>
              <w:t>Nguyễn Thanh Tùng</w:t>
            </w:r>
          </w:p>
          <w:p w:rsidR="00D66156" w:rsidRPr="002313BB" w:rsidRDefault="00D66156" w:rsidP="007D6D1B">
            <w:pPr>
              <w:spacing w:line="288" w:lineRule="auto"/>
              <w:rPr>
                <w:rFonts w:ascii="Times New Roman" w:hAnsi="Times New Roman"/>
                <w:szCs w:val="20"/>
              </w:rPr>
            </w:pPr>
            <w:r w:rsidRPr="002313BB">
              <w:rPr>
                <w:rFonts w:ascii="Times New Roman" w:hAnsi="Times New Roman"/>
                <w:szCs w:val="20"/>
              </w:rPr>
              <w:t>Phó Tổng Giám đốc</w:t>
            </w:r>
          </w:p>
          <w:p w:rsidR="00D66156" w:rsidRPr="002313BB" w:rsidRDefault="00D66156" w:rsidP="007D6D1B">
            <w:pPr>
              <w:spacing w:line="288" w:lineRule="auto"/>
              <w:jc w:val="both"/>
              <w:rPr>
                <w:rFonts w:ascii="Times New Roman" w:hAnsi="Times New Roman"/>
                <w:szCs w:val="20"/>
              </w:rPr>
            </w:pPr>
            <w:r w:rsidRPr="002313BB">
              <w:rPr>
                <w:rFonts w:ascii="Times New Roman" w:hAnsi="Times New Roman"/>
                <w:szCs w:val="20"/>
              </w:rPr>
              <w:t>Giấy chứng nhận đăng ký hành nghề kiểm toán</w:t>
            </w:r>
          </w:p>
          <w:p w:rsidR="00D66156" w:rsidRPr="002313BB" w:rsidRDefault="00D66156" w:rsidP="007D6D1B">
            <w:pPr>
              <w:spacing w:line="288" w:lineRule="auto"/>
              <w:rPr>
                <w:rFonts w:ascii="Times New Roman" w:hAnsi="Times New Roman"/>
                <w:szCs w:val="20"/>
              </w:rPr>
            </w:pPr>
            <w:r w:rsidRPr="002313BB">
              <w:rPr>
                <w:rFonts w:ascii="Times New Roman" w:hAnsi="Times New Roman"/>
                <w:szCs w:val="20"/>
              </w:rPr>
              <w:t>số</w:t>
            </w:r>
            <w:r w:rsidR="008B1603" w:rsidRPr="002313BB">
              <w:rPr>
                <w:rFonts w:ascii="Times New Roman" w:hAnsi="Times New Roman"/>
                <w:szCs w:val="20"/>
              </w:rPr>
              <w:t xml:space="preserve">: </w:t>
            </w:r>
            <w:r w:rsidR="002313BB" w:rsidRPr="002313BB">
              <w:rPr>
                <w:rFonts w:ascii="Times New Roman" w:hAnsi="Times New Roman"/>
                <w:szCs w:val="20"/>
              </w:rPr>
              <w:t>0063-2013</w:t>
            </w:r>
            <w:r w:rsidRPr="002313BB">
              <w:rPr>
                <w:rFonts w:ascii="Times New Roman" w:hAnsi="Times New Roman"/>
                <w:szCs w:val="20"/>
              </w:rPr>
              <w:t>-002-1</w:t>
            </w:r>
          </w:p>
        </w:tc>
        <w:tc>
          <w:tcPr>
            <w:tcW w:w="540" w:type="dxa"/>
          </w:tcPr>
          <w:p w:rsidR="00D66156" w:rsidRPr="002313BB" w:rsidRDefault="00D66156" w:rsidP="007D6D1B">
            <w:pPr>
              <w:spacing w:line="288" w:lineRule="auto"/>
              <w:rPr>
                <w:rFonts w:ascii="Times New Roman" w:hAnsi="Times New Roman"/>
                <w:szCs w:val="20"/>
              </w:rPr>
            </w:pPr>
          </w:p>
        </w:tc>
        <w:tc>
          <w:tcPr>
            <w:tcW w:w="4138" w:type="dxa"/>
            <w:tcBorders>
              <w:top w:val="single" w:sz="4" w:space="0" w:color="auto"/>
            </w:tcBorders>
          </w:tcPr>
          <w:p w:rsidR="00D66156" w:rsidRPr="002313BB" w:rsidRDefault="00D66156" w:rsidP="007D6D1B">
            <w:pPr>
              <w:spacing w:line="288" w:lineRule="auto"/>
              <w:rPr>
                <w:rFonts w:ascii="Times New Roman" w:hAnsi="Times New Roman"/>
                <w:b/>
                <w:szCs w:val="20"/>
              </w:rPr>
            </w:pPr>
            <w:r w:rsidRPr="002313BB">
              <w:rPr>
                <w:rFonts w:ascii="Times New Roman" w:hAnsi="Times New Roman"/>
                <w:b/>
                <w:szCs w:val="20"/>
              </w:rPr>
              <w:t>Nguyễn Ngọc Lân</w:t>
            </w:r>
          </w:p>
          <w:p w:rsidR="00D66156" w:rsidRPr="002313BB" w:rsidRDefault="00D66156" w:rsidP="007D6D1B">
            <w:pPr>
              <w:spacing w:line="288" w:lineRule="auto"/>
              <w:rPr>
                <w:rFonts w:ascii="Times New Roman" w:hAnsi="Times New Roman"/>
                <w:szCs w:val="20"/>
              </w:rPr>
            </w:pPr>
            <w:r w:rsidRPr="002313BB">
              <w:rPr>
                <w:rFonts w:ascii="Times New Roman" w:hAnsi="Times New Roman"/>
                <w:szCs w:val="20"/>
              </w:rPr>
              <w:t>Kiểm toán viên</w:t>
            </w:r>
          </w:p>
          <w:p w:rsidR="00D66156" w:rsidRPr="002313BB" w:rsidRDefault="00D66156" w:rsidP="007D6D1B">
            <w:pPr>
              <w:spacing w:line="288" w:lineRule="auto"/>
              <w:jc w:val="both"/>
              <w:rPr>
                <w:rFonts w:ascii="Times New Roman" w:hAnsi="Times New Roman"/>
                <w:szCs w:val="20"/>
              </w:rPr>
            </w:pPr>
            <w:r w:rsidRPr="002313BB">
              <w:rPr>
                <w:rFonts w:ascii="Times New Roman" w:hAnsi="Times New Roman"/>
                <w:szCs w:val="20"/>
              </w:rPr>
              <w:t>Giấy chứng nhận đăng ký hành nghề kiểm toán</w:t>
            </w:r>
          </w:p>
          <w:p w:rsidR="00D66156" w:rsidRPr="002313BB" w:rsidRDefault="00D66156" w:rsidP="007D6D1B">
            <w:pPr>
              <w:spacing w:line="288" w:lineRule="auto"/>
              <w:rPr>
                <w:rFonts w:ascii="Times New Roman" w:hAnsi="Times New Roman"/>
                <w:szCs w:val="20"/>
              </w:rPr>
            </w:pPr>
            <w:r w:rsidRPr="002313BB">
              <w:rPr>
                <w:rFonts w:ascii="Times New Roman" w:hAnsi="Times New Roman"/>
                <w:szCs w:val="20"/>
              </w:rPr>
              <w:t xml:space="preserve">số: </w:t>
            </w:r>
            <w:r w:rsidR="002313BB" w:rsidRPr="002313BB">
              <w:rPr>
                <w:rFonts w:ascii="Times New Roman" w:hAnsi="Times New Roman"/>
                <w:szCs w:val="20"/>
              </w:rPr>
              <w:t>1427-2013</w:t>
            </w:r>
            <w:r w:rsidRPr="002313BB">
              <w:rPr>
                <w:rFonts w:ascii="Times New Roman" w:hAnsi="Times New Roman"/>
                <w:szCs w:val="20"/>
              </w:rPr>
              <w:t>-002-1</w:t>
            </w:r>
          </w:p>
        </w:tc>
      </w:tr>
      <w:tr w:rsidR="00D66156" w:rsidRPr="00CB55BA" w:rsidTr="00D66156">
        <w:tc>
          <w:tcPr>
            <w:tcW w:w="4219" w:type="dxa"/>
          </w:tcPr>
          <w:p w:rsidR="00D66156" w:rsidRPr="002313BB" w:rsidRDefault="00D66156" w:rsidP="00666A54">
            <w:pPr>
              <w:spacing w:line="288" w:lineRule="auto"/>
              <w:rPr>
                <w:rFonts w:ascii="Times New Roman" w:hAnsi="Times New Roman"/>
                <w:i/>
                <w:szCs w:val="20"/>
              </w:rPr>
            </w:pPr>
            <w:r w:rsidRPr="002313BB">
              <w:rPr>
                <w:rFonts w:ascii="Times New Roman" w:hAnsi="Times New Roman"/>
                <w:i/>
                <w:szCs w:val="20"/>
              </w:rPr>
              <w:t xml:space="preserve">Hà Nội, ngày </w:t>
            </w:r>
            <w:r w:rsidR="0074458A">
              <w:rPr>
                <w:rFonts w:ascii="Times New Roman" w:hAnsi="Times New Roman"/>
                <w:i/>
                <w:szCs w:val="20"/>
              </w:rPr>
              <w:t>28</w:t>
            </w:r>
            <w:r w:rsidR="00C14E78" w:rsidRPr="002313BB">
              <w:rPr>
                <w:rFonts w:ascii="Times New Roman" w:hAnsi="Times New Roman"/>
                <w:i/>
                <w:szCs w:val="20"/>
              </w:rPr>
              <w:t xml:space="preserve"> </w:t>
            </w:r>
            <w:r w:rsidRPr="002313BB">
              <w:rPr>
                <w:rFonts w:ascii="Times New Roman" w:hAnsi="Times New Roman"/>
                <w:i/>
                <w:szCs w:val="20"/>
              </w:rPr>
              <w:t>tháng</w:t>
            </w:r>
            <w:r w:rsidR="003647A8" w:rsidRPr="002313BB">
              <w:rPr>
                <w:rFonts w:ascii="Times New Roman" w:hAnsi="Times New Roman"/>
                <w:i/>
                <w:szCs w:val="20"/>
              </w:rPr>
              <w:t xml:space="preserve"> 07</w:t>
            </w:r>
            <w:r w:rsidRPr="002313BB">
              <w:rPr>
                <w:rFonts w:ascii="Times New Roman" w:hAnsi="Times New Roman"/>
                <w:i/>
                <w:szCs w:val="20"/>
              </w:rPr>
              <w:t xml:space="preserve"> năm 2014</w:t>
            </w:r>
          </w:p>
        </w:tc>
        <w:tc>
          <w:tcPr>
            <w:tcW w:w="540" w:type="dxa"/>
          </w:tcPr>
          <w:p w:rsidR="00D66156" w:rsidRPr="002313BB" w:rsidRDefault="00D66156" w:rsidP="007D6D1B">
            <w:pPr>
              <w:spacing w:line="288" w:lineRule="auto"/>
              <w:rPr>
                <w:rFonts w:ascii="Times New Roman" w:hAnsi="Times New Roman"/>
                <w:szCs w:val="20"/>
              </w:rPr>
            </w:pPr>
          </w:p>
        </w:tc>
        <w:tc>
          <w:tcPr>
            <w:tcW w:w="4138" w:type="dxa"/>
          </w:tcPr>
          <w:p w:rsidR="00D66156" w:rsidRPr="002313BB" w:rsidRDefault="00D66156" w:rsidP="007D6D1B">
            <w:pPr>
              <w:spacing w:line="288" w:lineRule="auto"/>
              <w:rPr>
                <w:rFonts w:ascii="Times New Roman" w:hAnsi="Times New Roman"/>
                <w:b/>
                <w:szCs w:val="20"/>
              </w:rPr>
            </w:pPr>
          </w:p>
        </w:tc>
      </w:tr>
    </w:tbl>
    <w:p w:rsidR="00AF3134" w:rsidRDefault="00AF3134" w:rsidP="00AF3134">
      <w:pPr>
        <w:spacing w:line="288" w:lineRule="auto"/>
        <w:rPr>
          <w:rFonts w:ascii="Times New Roman" w:hAnsi="Times New Roman"/>
          <w:i/>
          <w:color w:val="008000"/>
          <w:szCs w:val="20"/>
        </w:rPr>
      </w:pPr>
    </w:p>
    <w:p w:rsidR="00AF3134" w:rsidRPr="00BC1964" w:rsidRDefault="00AF3134" w:rsidP="00AF3134">
      <w:pPr>
        <w:spacing w:line="288" w:lineRule="auto"/>
        <w:rPr>
          <w:rFonts w:ascii="Times New Roman" w:hAnsi="Times New Roman"/>
          <w:bCs/>
          <w:szCs w:val="20"/>
        </w:rPr>
        <w:sectPr w:rsidR="00AF3134" w:rsidRPr="00BC1964" w:rsidSect="00D66156">
          <w:headerReference w:type="default" r:id="rId14"/>
          <w:type w:val="nextColumn"/>
          <w:pgSz w:w="11909" w:h="16834" w:code="9"/>
          <w:pgMar w:top="1899" w:right="1134" w:bottom="1134" w:left="1928" w:header="720" w:footer="578" w:gutter="0"/>
          <w:cols w:space="720"/>
        </w:sectPr>
      </w:pPr>
    </w:p>
    <w:p w:rsidR="00AF3134" w:rsidRPr="00BC1964" w:rsidRDefault="003A5000" w:rsidP="00AF3134">
      <w:pPr>
        <w:spacing w:line="288" w:lineRule="auto"/>
        <w:rPr>
          <w:rFonts w:ascii="Times New Roman" w:hAnsi="Times New Roman"/>
          <w:szCs w:val="20"/>
        </w:rPr>
      </w:pPr>
      <w:r>
        <w:rPr>
          <w:rFonts w:ascii="Times New Roman" w:hAnsi="Times New Roman"/>
          <w:szCs w:val="20"/>
        </w:rPr>
        <w:object w:dxaOrig="10066"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5.75pt" o:ole="">
            <v:imagedata r:id="rId15" o:title=""/>
          </v:shape>
          <o:OLEObject Type="Link" ProgID="Excel.Sheet.8" ShapeID="_x0000_i1025" DrawAspect="Content" r:id="rId16" UpdateMode="Always">
            <o:LinkType>EnhancedMetaFile</o:LinkType>
            <o:LockedField>false</o:LockedField>
          </o:OLEObject>
        </w:object>
      </w:r>
      <w:r>
        <w:rPr>
          <w:rFonts w:ascii="Times New Roman" w:hAnsi="Times New Roman"/>
          <w:szCs w:val="20"/>
        </w:rPr>
        <w:object w:dxaOrig="10066" w:dyaOrig="13665">
          <v:shape id="_x0000_i1026" type="#_x0000_t75" style="width:468.75pt;height:636pt" o:ole="">
            <v:imagedata r:id="rId17" o:title=""/>
          </v:shape>
          <o:OLEObject Type="Link" ProgID="Excel.Sheet.8" ShapeID="_x0000_i1026" DrawAspect="Content" r:id="rId18" UpdateMode="Always">
            <o:LinkType>EnhancedMetaFile</o:LinkType>
            <o:LockedField>false</o:LockedField>
          </o:OLEObject>
        </w:object>
      </w:r>
    </w:p>
    <w:p w:rsidR="00AF3134" w:rsidRPr="00BC1964" w:rsidRDefault="0054202C" w:rsidP="00AF3134">
      <w:pPr>
        <w:spacing w:line="288" w:lineRule="auto"/>
        <w:rPr>
          <w:rFonts w:ascii="Times New Roman" w:hAnsi="Times New Roman"/>
          <w:szCs w:val="20"/>
        </w:rPr>
      </w:pPr>
      <w:r>
        <w:rPr>
          <w:rFonts w:ascii="Times New Roman" w:hAnsi="Times New Roman"/>
          <w:szCs w:val="20"/>
        </w:rPr>
        <w:lastRenderedPageBreak/>
        <w:fldChar w:fldCharType="begin"/>
      </w:r>
      <w:r>
        <w:rPr>
          <w:rFonts w:ascii="Times New Roman" w:hAnsi="Times New Roman"/>
          <w:szCs w:val="20"/>
        </w:rPr>
        <w:instrText xml:space="preserve"> LINK </w:instrText>
      </w:r>
      <w:r w:rsidR="008E0709">
        <w:rPr>
          <w:rFonts w:ascii="Times New Roman" w:hAnsi="Times New Roman"/>
          <w:szCs w:val="20"/>
        </w:rPr>
        <w:instrText xml:space="preserve">Excel.Sheet.12 "D:\\DULIEU\\Khách hàng AASC\\Năm 2014\\Công ty CP Viglacera Tiên Sơn\\BCKT_ViglaceraTienSon_30-6-2014_v4\\BCKT_ViglaceraTienSon_30-6-2014.xlsx" BS!R81C1:R84C23 </w:instrText>
      </w:r>
      <w:r>
        <w:rPr>
          <w:rFonts w:ascii="Times New Roman" w:hAnsi="Times New Roman"/>
          <w:szCs w:val="20"/>
        </w:rPr>
        <w:instrText xml:space="preserve">\a \p </w:instrText>
      </w:r>
      <w:r w:rsidR="00D943B6">
        <w:rPr>
          <w:rFonts w:ascii="Times New Roman" w:hAnsi="Times New Roman"/>
          <w:szCs w:val="20"/>
        </w:rPr>
        <w:fldChar w:fldCharType="separate"/>
      </w:r>
      <w:r w:rsidR="00C0765E">
        <w:rPr>
          <w:rFonts w:ascii="Times New Roman" w:hAnsi="Times New Roman"/>
          <w:b/>
          <w:bCs/>
          <w:szCs w:val="20"/>
          <w:lang w:val="en-US"/>
        </w:rPr>
        <w:t>Error! Not a valid link.</w:t>
      </w:r>
      <w:r>
        <w:rPr>
          <w:rFonts w:ascii="Times New Roman" w:hAnsi="Times New Roman"/>
          <w:szCs w:val="20"/>
        </w:rPr>
        <w:fldChar w:fldCharType="end"/>
      </w:r>
      <w:r w:rsidR="003A5000">
        <w:rPr>
          <w:rFonts w:ascii="Times New Roman" w:hAnsi="Times New Roman"/>
          <w:szCs w:val="20"/>
        </w:rPr>
        <w:object w:dxaOrig="10066" w:dyaOrig="8739">
          <v:shape id="_x0000_i1027" type="#_x0000_t75" style="width:468.75pt;height:406.5pt" o:ole="">
            <v:imagedata r:id="rId19" o:title=""/>
          </v:shape>
          <o:OLEObject Type="Link" ProgID="Excel.Sheet.8" ShapeID="_x0000_i1027" DrawAspect="Content" r:id="rId20" UpdateMode="Always">
            <o:LinkType>EnhancedMetaFile</o:LinkType>
            <o:LockedField>false</o:LockedField>
          </o:OLEObject>
        </w:object>
      </w:r>
    </w:p>
    <w:p w:rsidR="00AF3134" w:rsidRPr="00BC1964" w:rsidRDefault="00AF3134" w:rsidP="00AF3134">
      <w:pPr>
        <w:spacing w:line="288" w:lineRule="auto"/>
        <w:rPr>
          <w:rFonts w:ascii="Times New Roman" w:hAnsi="Times New Roman"/>
          <w:szCs w:val="20"/>
        </w:rPr>
      </w:pPr>
    </w:p>
    <w:p w:rsidR="00AF3134" w:rsidRPr="00BC1964" w:rsidRDefault="00AF3134" w:rsidP="00AF3134">
      <w:pPr>
        <w:spacing w:line="288" w:lineRule="auto"/>
        <w:rPr>
          <w:rFonts w:ascii="Times New Roman" w:hAnsi="Times New Roman"/>
          <w:szCs w:val="20"/>
        </w:rPr>
      </w:pPr>
    </w:p>
    <w:p w:rsidR="00AF3134" w:rsidRPr="00BC1964" w:rsidRDefault="00AF3134" w:rsidP="00AF3134">
      <w:pPr>
        <w:spacing w:line="288" w:lineRule="auto"/>
        <w:rPr>
          <w:rFonts w:ascii="Times New Roman" w:hAnsi="Times New Roman"/>
          <w:szCs w:val="20"/>
        </w:rPr>
      </w:pPr>
    </w:p>
    <w:p w:rsidR="00AF3134" w:rsidRPr="00BC1964" w:rsidRDefault="00AF3134" w:rsidP="00AF3134">
      <w:pPr>
        <w:spacing w:line="288" w:lineRule="auto"/>
        <w:rPr>
          <w:rFonts w:ascii="Times New Roman" w:hAnsi="Times New Roman"/>
          <w:szCs w:val="20"/>
        </w:rPr>
      </w:pPr>
    </w:p>
    <w:p w:rsidR="00AF3134" w:rsidRPr="00BC1964" w:rsidRDefault="00AF3134" w:rsidP="00AF3134">
      <w:pPr>
        <w:spacing w:line="288" w:lineRule="auto"/>
        <w:rPr>
          <w:rFonts w:ascii="Times New Roman" w:hAnsi="Times New Roman"/>
          <w:szCs w:val="20"/>
        </w:rPr>
      </w:pPr>
    </w:p>
    <w:p w:rsidR="00454499" w:rsidRDefault="00454499" w:rsidP="00AF3134">
      <w:pPr>
        <w:spacing w:line="288" w:lineRule="auto"/>
        <w:rPr>
          <w:rFonts w:ascii="Times New Roman" w:hAnsi="Times New Roman"/>
          <w:szCs w:val="20"/>
        </w:rPr>
      </w:pPr>
    </w:p>
    <w:p w:rsidR="00454499" w:rsidRDefault="00454499" w:rsidP="00AF3134">
      <w:pPr>
        <w:spacing w:line="288" w:lineRule="auto"/>
        <w:rPr>
          <w:rFonts w:ascii="Times New Roman" w:hAnsi="Times New Roman"/>
          <w:szCs w:val="20"/>
        </w:rPr>
      </w:pPr>
    </w:p>
    <w:p w:rsidR="00454499" w:rsidRPr="00BC1964" w:rsidRDefault="00454499" w:rsidP="00AF3134">
      <w:pPr>
        <w:spacing w:line="288" w:lineRule="auto"/>
        <w:rPr>
          <w:rFonts w:ascii="Times New Roman" w:hAnsi="Times New Roman"/>
          <w:szCs w:val="20"/>
        </w:rPr>
      </w:pPr>
    </w:p>
    <w:p w:rsidR="00AF3134" w:rsidRDefault="00AF3134" w:rsidP="00AF3134">
      <w:pPr>
        <w:spacing w:line="288" w:lineRule="auto"/>
        <w:rPr>
          <w:rFonts w:ascii="Times New Roman" w:hAnsi="Times New Roman"/>
          <w:szCs w:val="20"/>
        </w:rPr>
      </w:pPr>
    </w:p>
    <w:p w:rsidR="0054202C" w:rsidRPr="00BC1964" w:rsidRDefault="0054202C" w:rsidP="00AF3134">
      <w:pPr>
        <w:spacing w:line="288" w:lineRule="auto"/>
        <w:rPr>
          <w:rFonts w:ascii="Times New Roman" w:hAnsi="Times New Roman"/>
          <w:szCs w:val="20"/>
        </w:rPr>
      </w:pPr>
    </w:p>
    <w:p w:rsidR="00AF3134" w:rsidRPr="00BC1964" w:rsidRDefault="00AF3134" w:rsidP="00AF3134">
      <w:pPr>
        <w:spacing w:line="288" w:lineRule="auto"/>
        <w:rPr>
          <w:rFonts w:ascii="Times New Roman" w:hAnsi="Times New Roman"/>
          <w:szCs w:val="20"/>
        </w:rPr>
      </w:pPr>
    </w:p>
    <w:p w:rsidR="00AF3134" w:rsidRPr="00BC1964" w:rsidRDefault="00AF3134" w:rsidP="00AF3134">
      <w:pPr>
        <w:spacing w:line="288" w:lineRule="auto"/>
        <w:rPr>
          <w:rFonts w:ascii="Times New Roman" w:hAnsi="Times New Roman"/>
          <w:szCs w:val="20"/>
        </w:rPr>
      </w:pPr>
    </w:p>
    <w:p w:rsidR="00BD7FE7" w:rsidRDefault="0054202C" w:rsidP="000D4E82">
      <w:pPr>
        <w:spacing w:line="288" w:lineRule="auto"/>
        <w:rPr>
          <w:rFonts w:ascii="Times New Roman" w:hAnsi="Times New Roman"/>
          <w:color w:val="000000"/>
          <w:szCs w:val="20"/>
        </w:rPr>
      </w:pPr>
      <w:r>
        <w:rPr>
          <w:rFonts w:ascii="Times New Roman" w:hAnsi="Times New Roman"/>
          <w:color w:val="000000"/>
          <w:szCs w:val="20"/>
        </w:rPr>
        <w:lastRenderedPageBreak/>
        <w:fldChar w:fldCharType="begin"/>
      </w:r>
      <w:r>
        <w:rPr>
          <w:rFonts w:ascii="Times New Roman" w:hAnsi="Times New Roman"/>
          <w:color w:val="000000"/>
          <w:szCs w:val="20"/>
        </w:rPr>
        <w:instrText xml:space="preserve"> LINK </w:instrText>
      </w:r>
      <w:r w:rsidR="008E0709">
        <w:rPr>
          <w:rFonts w:ascii="Times New Roman" w:hAnsi="Times New Roman"/>
          <w:color w:val="000000"/>
          <w:szCs w:val="20"/>
        </w:rPr>
        <w:instrText xml:space="preserve">Excel.Sheet.12 "D:\\DULIEU\\Khách hàng AASC\\Năm 2014\\Công ty CP Viglacera Tiên Sơn\\BCKT_ViglaceraTienSon_30-6-2014_v4\\BCKT_ViglaceraTienSon_30-6-2014.xlsx" OFF!R1C1:R3C20 </w:instrText>
      </w:r>
      <w:r>
        <w:rPr>
          <w:rFonts w:ascii="Times New Roman" w:hAnsi="Times New Roman"/>
          <w:color w:val="000000"/>
          <w:szCs w:val="20"/>
        </w:rPr>
        <w:instrText xml:space="preserve">\a \p </w:instrText>
      </w:r>
      <w:r w:rsidR="00744FAF">
        <w:rPr>
          <w:rFonts w:ascii="Times New Roman" w:hAnsi="Times New Roman"/>
          <w:color w:val="000000"/>
          <w:szCs w:val="20"/>
        </w:rPr>
        <w:fldChar w:fldCharType="separate"/>
      </w:r>
      <w:r w:rsidR="00C0765E">
        <w:rPr>
          <w:rFonts w:ascii="Times New Roman" w:hAnsi="Times New Roman"/>
          <w:b/>
          <w:bCs/>
          <w:color w:val="000000"/>
          <w:szCs w:val="20"/>
          <w:lang w:val="en-US"/>
        </w:rPr>
        <w:t xml:space="preserve"> </w:t>
      </w:r>
      <w:r>
        <w:rPr>
          <w:rFonts w:ascii="Times New Roman" w:hAnsi="Times New Roman"/>
          <w:color w:val="000000"/>
          <w:szCs w:val="20"/>
        </w:rPr>
        <w:fldChar w:fldCharType="end"/>
      </w:r>
      <w:r w:rsidR="003A5000">
        <w:rPr>
          <w:rFonts w:ascii="Times New Roman" w:hAnsi="Times New Roman"/>
          <w:color w:val="000000"/>
          <w:szCs w:val="20"/>
        </w:rPr>
        <w:object w:dxaOrig="10066" w:dyaOrig="2054">
          <v:shape id="_x0000_i1028" type="#_x0000_t75" style="width:468.75pt;height:95.25pt" o:ole="">
            <v:imagedata r:id="rId21" o:title=""/>
          </v:shape>
          <o:OLEObject Type="Link" ProgID="Excel.Sheet.8" ShapeID="_x0000_i1028" DrawAspect="Content" r:id="rId22" UpdateMode="Always">
            <o:LinkType>EnhancedMetaFile</o:LinkType>
            <o:LockedField>false</o:LockedField>
          </o:OLEObject>
        </w:object>
      </w:r>
    </w:p>
    <w:tbl>
      <w:tblPr>
        <w:tblW w:w="9356" w:type="dxa"/>
        <w:tblInd w:w="108" w:type="dxa"/>
        <w:tblLayout w:type="fixed"/>
        <w:tblLook w:val="0000"/>
      </w:tblPr>
      <w:tblGrid>
        <w:gridCol w:w="3402"/>
        <w:gridCol w:w="427"/>
        <w:gridCol w:w="2564"/>
        <w:gridCol w:w="428"/>
        <w:gridCol w:w="2535"/>
      </w:tblGrid>
      <w:tr w:rsidR="00BD7FE7" w:rsidRPr="00BC1964" w:rsidTr="00B020FC">
        <w:tc>
          <w:tcPr>
            <w:tcW w:w="3402"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tc>
        <w:tc>
          <w:tcPr>
            <w:tcW w:w="427" w:type="dxa"/>
          </w:tcPr>
          <w:p w:rsidR="00BD7FE7" w:rsidRPr="00BC1964" w:rsidRDefault="00BD7FE7" w:rsidP="00B020FC">
            <w:pPr>
              <w:spacing w:line="288" w:lineRule="auto"/>
              <w:jc w:val="center"/>
              <w:rPr>
                <w:rFonts w:ascii="Times New Roman" w:hAnsi="Times New Roman"/>
                <w:color w:val="000000"/>
                <w:szCs w:val="20"/>
              </w:rPr>
            </w:pPr>
          </w:p>
        </w:tc>
        <w:tc>
          <w:tcPr>
            <w:tcW w:w="2564"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tc>
        <w:tc>
          <w:tcPr>
            <w:tcW w:w="428" w:type="dxa"/>
          </w:tcPr>
          <w:p w:rsidR="00BD7FE7" w:rsidRPr="00BC1964" w:rsidRDefault="00BD7FE7" w:rsidP="00B020FC">
            <w:pPr>
              <w:spacing w:line="288" w:lineRule="auto"/>
              <w:jc w:val="center"/>
              <w:rPr>
                <w:rFonts w:ascii="Times New Roman" w:hAnsi="Times New Roman"/>
                <w:color w:val="000000"/>
                <w:szCs w:val="20"/>
              </w:rPr>
            </w:pPr>
          </w:p>
        </w:tc>
        <w:tc>
          <w:tcPr>
            <w:tcW w:w="2535"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tc>
      </w:tr>
      <w:tr w:rsidR="00BD7FE7" w:rsidRPr="00BC1964" w:rsidTr="00B020FC">
        <w:tc>
          <w:tcPr>
            <w:tcW w:w="3402"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rPr>
            </w:pPr>
            <w:r>
              <w:rPr>
                <w:rFonts w:ascii="Times New Roman" w:hAnsi="Times New Roman"/>
                <w:b/>
                <w:color w:val="000000"/>
                <w:szCs w:val="20"/>
              </w:rPr>
              <w:t>Quách Hữu Thuận</w:t>
            </w:r>
          </w:p>
          <w:p w:rsidR="00BD7FE7" w:rsidRPr="00AC52E4" w:rsidRDefault="00BD7FE7" w:rsidP="00B020FC">
            <w:pPr>
              <w:spacing w:line="288" w:lineRule="auto"/>
              <w:jc w:val="both"/>
              <w:rPr>
                <w:rFonts w:ascii="Times New Roman" w:hAnsi="Times New Roman"/>
                <w:color w:val="000000"/>
                <w:szCs w:val="20"/>
              </w:rPr>
            </w:pPr>
            <w:r>
              <w:rPr>
                <w:rFonts w:ascii="Times New Roman" w:hAnsi="Times New Roman"/>
                <w:color w:val="000000"/>
                <w:szCs w:val="20"/>
              </w:rPr>
              <w:t>Giám đốc</w:t>
            </w:r>
          </w:p>
        </w:tc>
        <w:tc>
          <w:tcPr>
            <w:tcW w:w="427" w:type="dxa"/>
          </w:tcPr>
          <w:p w:rsidR="00BD7FE7" w:rsidRDefault="00BD7FE7" w:rsidP="00B020FC">
            <w:pPr>
              <w:spacing w:line="288" w:lineRule="auto"/>
              <w:jc w:val="both"/>
              <w:rPr>
                <w:rFonts w:ascii="Times New Roman" w:hAnsi="Times New Roman"/>
                <w:b/>
                <w:color w:val="000000"/>
                <w:szCs w:val="20"/>
                <w:lang w:val="de-DE"/>
              </w:rPr>
            </w:pPr>
          </w:p>
        </w:tc>
        <w:tc>
          <w:tcPr>
            <w:tcW w:w="2564"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 xml:space="preserve">Ngô Trọng Toán </w:t>
            </w:r>
          </w:p>
          <w:p w:rsidR="00BD7FE7" w:rsidRPr="00BC1964" w:rsidRDefault="00BD7FE7" w:rsidP="00B020FC">
            <w:pPr>
              <w:spacing w:line="288" w:lineRule="auto"/>
              <w:rPr>
                <w:rFonts w:ascii="Times New Roman" w:hAnsi="Times New Roman"/>
                <w:color w:val="000000"/>
                <w:szCs w:val="20"/>
              </w:rPr>
            </w:pPr>
            <w:r>
              <w:rPr>
                <w:rFonts w:ascii="Times New Roman" w:hAnsi="Times New Roman"/>
                <w:color w:val="000000"/>
                <w:szCs w:val="20"/>
                <w:lang w:val="de-DE"/>
              </w:rPr>
              <w:t>Kế toán trưởng</w:t>
            </w:r>
          </w:p>
        </w:tc>
        <w:tc>
          <w:tcPr>
            <w:tcW w:w="428" w:type="dxa"/>
          </w:tcPr>
          <w:p w:rsidR="00BD7FE7" w:rsidRDefault="00BD7FE7" w:rsidP="00B020FC">
            <w:pPr>
              <w:spacing w:line="288" w:lineRule="auto"/>
              <w:jc w:val="both"/>
              <w:rPr>
                <w:rFonts w:ascii="Times New Roman" w:hAnsi="Times New Roman"/>
                <w:b/>
                <w:color w:val="000000"/>
                <w:szCs w:val="20"/>
                <w:lang w:val="de-DE"/>
              </w:rPr>
            </w:pPr>
          </w:p>
        </w:tc>
        <w:tc>
          <w:tcPr>
            <w:tcW w:w="2535"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 xml:space="preserve">Nguyễn Tiến Khôi </w:t>
            </w:r>
          </w:p>
          <w:p w:rsidR="00BD7FE7" w:rsidRPr="00BC1964" w:rsidRDefault="00BD7FE7" w:rsidP="00B020FC">
            <w:pPr>
              <w:spacing w:line="288" w:lineRule="auto"/>
              <w:jc w:val="both"/>
              <w:rPr>
                <w:rFonts w:ascii="Times New Roman" w:hAnsi="Times New Roman"/>
                <w:color w:val="000000"/>
                <w:szCs w:val="20"/>
                <w:lang w:val="de-DE"/>
              </w:rPr>
            </w:pPr>
            <w:r>
              <w:rPr>
                <w:rFonts w:ascii="Times New Roman" w:hAnsi="Times New Roman"/>
                <w:color w:val="000000"/>
                <w:szCs w:val="20"/>
                <w:lang w:val="de-DE"/>
              </w:rPr>
              <w:t>Người lập</w:t>
            </w:r>
          </w:p>
        </w:tc>
      </w:tr>
      <w:tr w:rsidR="00BD7FE7" w:rsidRPr="00AC52E4" w:rsidTr="00B020FC">
        <w:tc>
          <w:tcPr>
            <w:tcW w:w="3402" w:type="dxa"/>
          </w:tcPr>
          <w:p w:rsidR="00BD7FE7" w:rsidRPr="00AC52E4" w:rsidRDefault="00BD7FE7" w:rsidP="00B020FC">
            <w:pPr>
              <w:spacing w:line="288" w:lineRule="auto"/>
              <w:jc w:val="both"/>
              <w:rPr>
                <w:rFonts w:ascii="Times New Roman" w:hAnsi="Times New Roman"/>
                <w:i/>
                <w:color w:val="000000"/>
                <w:szCs w:val="20"/>
                <w:lang w:val="de-DE"/>
              </w:rPr>
            </w:pPr>
            <w:r>
              <w:rPr>
                <w:rFonts w:ascii="Times New Roman" w:hAnsi="Times New Roman"/>
                <w:i/>
                <w:color w:val="000000"/>
                <w:szCs w:val="20"/>
                <w:lang w:val="de-DE"/>
              </w:rPr>
              <w:t>Bắc Ninh, ngày 05 tháng 07 năm 2014</w:t>
            </w:r>
          </w:p>
        </w:tc>
        <w:tc>
          <w:tcPr>
            <w:tcW w:w="427" w:type="dxa"/>
          </w:tcPr>
          <w:p w:rsidR="00BD7FE7" w:rsidRPr="00BC1964" w:rsidRDefault="00BD7FE7" w:rsidP="00B020FC">
            <w:pPr>
              <w:spacing w:line="288" w:lineRule="auto"/>
              <w:jc w:val="center"/>
              <w:rPr>
                <w:rFonts w:ascii="Times New Roman" w:hAnsi="Times New Roman"/>
                <w:color w:val="000000"/>
                <w:szCs w:val="20"/>
              </w:rPr>
            </w:pPr>
          </w:p>
        </w:tc>
        <w:tc>
          <w:tcPr>
            <w:tcW w:w="2564" w:type="dxa"/>
          </w:tcPr>
          <w:p w:rsidR="00BD7FE7" w:rsidRPr="00BC1964" w:rsidRDefault="00BD7FE7" w:rsidP="00B020FC">
            <w:pPr>
              <w:spacing w:line="288" w:lineRule="auto"/>
              <w:jc w:val="center"/>
              <w:rPr>
                <w:rFonts w:ascii="Times New Roman" w:hAnsi="Times New Roman"/>
                <w:color w:val="000000"/>
                <w:szCs w:val="20"/>
              </w:rPr>
            </w:pPr>
          </w:p>
        </w:tc>
        <w:tc>
          <w:tcPr>
            <w:tcW w:w="428" w:type="dxa"/>
          </w:tcPr>
          <w:p w:rsidR="00BD7FE7" w:rsidRPr="00AC52E4" w:rsidRDefault="00BD7FE7" w:rsidP="00B020FC">
            <w:pPr>
              <w:spacing w:line="288" w:lineRule="auto"/>
              <w:jc w:val="both"/>
              <w:rPr>
                <w:rFonts w:ascii="Times New Roman" w:hAnsi="Times New Roman"/>
                <w:i/>
                <w:color w:val="000000"/>
                <w:szCs w:val="20"/>
                <w:lang w:val="de-DE"/>
              </w:rPr>
            </w:pPr>
          </w:p>
        </w:tc>
        <w:tc>
          <w:tcPr>
            <w:tcW w:w="2535" w:type="dxa"/>
          </w:tcPr>
          <w:p w:rsidR="00BD7FE7" w:rsidRPr="00AC52E4" w:rsidRDefault="00BD7FE7" w:rsidP="00B020FC">
            <w:pPr>
              <w:spacing w:line="288" w:lineRule="auto"/>
              <w:jc w:val="both"/>
              <w:rPr>
                <w:rFonts w:ascii="Times New Roman" w:hAnsi="Times New Roman"/>
                <w:i/>
                <w:color w:val="000000"/>
                <w:szCs w:val="20"/>
                <w:lang w:val="de-DE"/>
              </w:rPr>
            </w:pPr>
          </w:p>
        </w:tc>
      </w:tr>
    </w:tbl>
    <w:p w:rsidR="0078549A" w:rsidRDefault="0078549A" w:rsidP="000D4E82">
      <w:pPr>
        <w:spacing w:line="288" w:lineRule="auto"/>
        <w:rPr>
          <w:rFonts w:ascii="Times New Roman" w:hAnsi="Times New Roman"/>
          <w:color w:val="000000"/>
          <w:szCs w:val="20"/>
        </w:rPr>
      </w:pPr>
    </w:p>
    <w:p w:rsidR="000D4E82" w:rsidRDefault="003A5000" w:rsidP="00532444">
      <w:pPr>
        <w:spacing w:before="120" w:line="288" w:lineRule="auto"/>
        <w:ind w:right="-23"/>
        <w:rPr>
          <w:rFonts w:ascii="Times New Roman" w:hAnsi="Times New Roman"/>
          <w:b/>
          <w:szCs w:val="20"/>
          <w:lang w:val="de-DE"/>
        </w:rPr>
      </w:pPr>
      <w:r>
        <w:rPr>
          <w:rFonts w:ascii="Times New Roman" w:hAnsi="Times New Roman"/>
          <w:b/>
          <w:szCs w:val="20"/>
          <w:lang w:val="de-DE"/>
        </w:rPr>
        <w:object w:dxaOrig="10066" w:dyaOrig="11160">
          <v:shape id="_x0000_i1029" type="#_x0000_t75" style="width:468.75pt;height:519.75pt" o:ole="">
            <v:imagedata r:id="rId23" o:title=""/>
          </v:shape>
          <o:OLEObject Type="Link" ProgID="Excel.Sheet.8" ShapeID="_x0000_i1029" DrawAspect="Content" r:id="rId24" UpdateMode="Always">
            <o:LinkType>EnhancedMetaFile</o:LinkType>
            <o:LockedField>false</o:LockedField>
          </o:OLEObject>
        </w:object>
      </w:r>
    </w:p>
    <w:tbl>
      <w:tblPr>
        <w:tblW w:w="9356" w:type="dxa"/>
        <w:tblInd w:w="108" w:type="dxa"/>
        <w:tblLayout w:type="fixed"/>
        <w:tblLook w:val="0000"/>
      </w:tblPr>
      <w:tblGrid>
        <w:gridCol w:w="3402"/>
        <w:gridCol w:w="427"/>
        <w:gridCol w:w="2564"/>
        <w:gridCol w:w="428"/>
        <w:gridCol w:w="2535"/>
      </w:tblGrid>
      <w:tr w:rsidR="00BD7FE7" w:rsidRPr="00BC1964" w:rsidTr="00B020FC">
        <w:tc>
          <w:tcPr>
            <w:tcW w:w="3402"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tc>
        <w:tc>
          <w:tcPr>
            <w:tcW w:w="427" w:type="dxa"/>
          </w:tcPr>
          <w:p w:rsidR="00BD7FE7" w:rsidRPr="00BC1964" w:rsidRDefault="00BD7FE7" w:rsidP="00B020FC">
            <w:pPr>
              <w:spacing w:line="288" w:lineRule="auto"/>
              <w:jc w:val="center"/>
              <w:rPr>
                <w:rFonts w:ascii="Times New Roman" w:hAnsi="Times New Roman"/>
                <w:color w:val="000000"/>
                <w:szCs w:val="20"/>
              </w:rPr>
            </w:pPr>
          </w:p>
        </w:tc>
        <w:tc>
          <w:tcPr>
            <w:tcW w:w="2564"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tc>
        <w:tc>
          <w:tcPr>
            <w:tcW w:w="428" w:type="dxa"/>
          </w:tcPr>
          <w:p w:rsidR="00BD7FE7" w:rsidRPr="00BC1964" w:rsidRDefault="00BD7FE7" w:rsidP="00B020FC">
            <w:pPr>
              <w:spacing w:line="288" w:lineRule="auto"/>
              <w:jc w:val="center"/>
              <w:rPr>
                <w:rFonts w:ascii="Times New Roman" w:hAnsi="Times New Roman"/>
                <w:color w:val="000000"/>
                <w:szCs w:val="20"/>
              </w:rPr>
            </w:pPr>
          </w:p>
        </w:tc>
        <w:tc>
          <w:tcPr>
            <w:tcW w:w="2535"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tc>
      </w:tr>
      <w:tr w:rsidR="00BD7FE7" w:rsidRPr="00BC1964" w:rsidTr="00B020FC">
        <w:tc>
          <w:tcPr>
            <w:tcW w:w="3402"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rPr>
            </w:pPr>
            <w:r>
              <w:rPr>
                <w:rFonts w:ascii="Times New Roman" w:hAnsi="Times New Roman"/>
                <w:b/>
                <w:color w:val="000000"/>
                <w:szCs w:val="20"/>
              </w:rPr>
              <w:t>Quách Hữu Thuận</w:t>
            </w:r>
          </w:p>
          <w:p w:rsidR="00BD7FE7" w:rsidRPr="00AC52E4" w:rsidRDefault="00BD7FE7" w:rsidP="00B020FC">
            <w:pPr>
              <w:spacing w:line="288" w:lineRule="auto"/>
              <w:jc w:val="both"/>
              <w:rPr>
                <w:rFonts w:ascii="Times New Roman" w:hAnsi="Times New Roman"/>
                <w:color w:val="000000"/>
                <w:szCs w:val="20"/>
              </w:rPr>
            </w:pPr>
            <w:r>
              <w:rPr>
                <w:rFonts w:ascii="Times New Roman" w:hAnsi="Times New Roman"/>
                <w:color w:val="000000"/>
                <w:szCs w:val="20"/>
              </w:rPr>
              <w:t>Giám đốc</w:t>
            </w:r>
          </w:p>
        </w:tc>
        <w:tc>
          <w:tcPr>
            <w:tcW w:w="427" w:type="dxa"/>
          </w:tcPr>
          <w:p w:rsidR="00BD7FE7" w:rsidRDefault="00BD7FE7" w:rsidP="00B020FC">
            <w:pPr>
              <w:spacing w:line="288" w:lineRule="auto"/>
              <w:jc w:val="both"/>
              <w:rPr>
                <w:rFonts w:ascii="Times New Roman" w:hAnsi="Times New Roman"/>
                <w:b/>
                <w:color w:val="000000"/>
                <w:szCs w:val="20"/>
                <w:lang w:val="de-DE"/>
              </w:rPr>
            </w:pPr>
          </w:p>
        </w:tc>
        <w:tc>
          <w:tcPr>
            <w:tcW w:w="2564"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 xml:space="preserve">Ngô Trọng Toán </w:t>
            </w:r>
          </w:p>
          <w:p w:rsidR="00BD7FE7" w:rsidRPr="00BC1964" w:rsidRDefault="00BD7FE7" w:rsidP="00B020FC">
            <w:pPr>
              <w:spacing w:line="288" w:lineRule="auto"/>
              <w:rPr>
                <w:rFonts w:ascii="Times New Roman" w:hAnsi="Times New Roman"/>
                <w:color w:val="000000"/>
                <w:szCs w:val="20"/>
              </w:rPr>
            </w:pPr>
            <w:r>
              <w:rPr>
                <w:rFonts w:ascii="Times New Roman" w:hAnsi="Times New Roman"/>
                <w:color w:val="000000"/>
                <w:szCs w:val="20"/>
                <w:lang w:val="de-DE"/>
              </w:rPr>
              <w:t>Kế toán trưởng</w:t>
            </w:r>
          </w:p>
        </w:tc>
        <w:tc>
          <w:tcPr>
            <w:tcW w:w="428" w:type="dxa"/>
          </w:tcPr>
          <w:p w:rsidR="00BD7FE7" w:rsidRDefault="00BD7FE7" w:rsidP="00B020FC">
            <w:pPr>
              <w:spacing w:line="288" w:lineRule="auto"/>
              <w:jc w:val="both"/>
              <w:rPr>
                <w:rFonts w:ascii="Times New Roman" w:hAnsi="Times New Roman"/>
                <w:b/>
                <w:color w:val="000000"/>
                <w:szCs w:val="20"/>
                <w:lang w:val="de-DE"/>
              </w:rPr>
            </w:pPr>
          </w:p>
        </w:tc>
        <w:tc>
          <w:tcPr>
            <w:tcW w:w="2535"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 xml:space="preserve">Nguyễn Tiến Khôi </w:t>
            </w:r>
          </w:p>
          <w:p w:rsidR="00BD7FE7" w:rsidRPr="00BC1964" w:rsidRDefault="00BD7FE7" w:rsidP="00B020FC">
            <w:pPr>
              <w:spacing w:line="288" w:lineRule="auto"/>
              <w:jc w:val="both"/>
              <w:rPr>
                <w:rFonts w:ascii="Times New Roman" w:hAnsi="Times New Roman"/>
                <w:color w:val="000000"/>
                <w:szCs w:val="20"/>
                <w:lang w:val="de-DE"/>
              </w:rPr>
            </w:pPr>
            <w:r>
              <w:rPr>
                <w:rFonts w:ascii="Times New Roman" w:hAnsi="Times New Roman"/>
                <w:color w:val="000000"/>
                <w:szCs w:val="20"/>
                <w:lang w:val="de-DE"/>
              </w:rPr>
              <w:t>Người lập</w:t>
            </w:r>
          </w:p>
        </w:tc>
      </w:tr>
      <w:tr w:rsidR="00BD7FE7" w:rsidRPr="00AC52E4" w:rsidTr="00B020FC">
        <w:tc>
          <w:tcPr>
            <w:tcW w:w="3402" w:type="dxa"/>
          </w:tcPr>
          <w:p w:rsidR="00BD7FE7" w:rsidRPr="00AC52E4" w:rsidRDefault="00BD7FE7" w:rsidP="00B020FC">
            <w:pPr>
              <w:spacing w:line="288" w:lineRule="auto"/>
              <w:jc w:val="both"/>
              <w:rPr>
                <w:rFonts w:ascii="Times New Roman" w:hAnsi="Times New Roman"/>
                <w:i/>
                <w:color w:val="000000"/>
                <w:szCs w:val="20"/>
                <w:lang w:val="de-DE"/>
              </w:rPr>
            </w:pPr>
            <w:r>
              <w:rPr>
                <w:rFonts w:ascii="Times New Roman" w:hAnsi="Times New Roman"/>
                <w:i/>
                <w:color w:val="000000"/>
                <w:szCs w:val="20"/>
                <w:lang w:val="de-DE"/>
              </w:rPr>
              <w:t>Bắc Ninh, ngày 05 tháng 07 năm 2014</w:t>
            </w:r>
          </w:p>
        </w:tc>
        <w:tc>
          <w:tcPr>
            <w:tcW w:w="427" w:type="dxa"/>
          </w:tcPr>
          <w:p w:rsidR="00BD7FE7" w:rsidRPr="00BC1964" w:rsidRDefault="00BD7FE7" w:rsidP="00B020FC">
            <w:pPr>
              <w:spacing w:line="288" w:lineRule="auto"/>
              <w:jc w:val="center"/>
              <w:rPr>
                <w:rFonts w:ascii="Times New Roman" w:hAnsi="Times New Roman"/>
                <w:color w:val="000000"/>
                <w:szCs w:val="20"/>
              </w:rPr>
            </w:pPr>
          </w:p>
        </w:tc>
        <w:tc>
          <w:tcPr>
            <w:tcW w:w="2564" w:type="dxa"/>
          </w:tcPr>
          <w:p w:rsidR="00BD7FE7" w:rsidRPr="00BC1964" w:rsidRDefault="00BD7FE7" w:rsidP="00B020FC">
            <w:pPr>
              <w:spacing w:line="288" w:lineRule="auto"/>
              <w:jc w:val="center"/>
              <w:rPr>
                <w:rFonts w:ascii="Times New Roman" w:hAnsi="Times New Roman"/>
                <w:color w:val="000000"/>
                <w:szCs w:val="20"/>
              </w:rPr>
            </w:pPr>
          </w:p>
        </w:tc>
        <w:tc>
          <w:tcPr>
            <w:tcW w:w="428" w:type="dxa"/>
          </w:tcPr>
          <w:p w:rsidR="00BD7FE7" w:rsidRPr="00AC52E4" w:rsidRDefault="00BD7FE7" w:rsidP="00B020FC">
            <w:pPr>
              <w:spacing w:line="288" w:lineRule="auto"/>
              <w:jc w:val="both"/>
              <w:rPr>
                <w:rFonts w:ascii="Times New Roman" w:hAnsi="Times New Roman"/>
                <w:i/>
                <w:color w:val="000000"/>
                <w:szCs w:val="20"/>
                <w:lang w:val="de-DE"/>
              </w:rPr>
            </w:pPr>
          </w:p>
        </w:tc>
        <w:tc>
          <w:tcPr>
            <w:tcW w:w="2535" w:type="dxa"/>
          </w:tcPr>
          <w:p w:rsidR="00BD7FE7" w:rsidRPr="00AC52E4" w:rsidRDefault="00BD7FE7" w:rsidP="00B020FC">
            <w:pPr>
              <w:spacing w:line="288" w:lineRule="auto"/>
              <w:jc w:val="both"/>
              <w:rPr>
                <w:rFonts w:ascii="Times New Roman" w:hAnsi="Times New Roman"/>
                <w:i/>
                <w:color w:val="000000"/>
                <w:szCs w:val="20"/>
                <w:lang w:val="de-DE"/>
              </w:rPr>
            </w:pPr>
          </w:p>
        </w:tc>
      </w:tr>
    </w:tbl>
    <w:p w:rsidR="00AF3134" w:rsidRDefault="00AF3134" w:rsidP="00296E1C">
      <w:pPr>
        <w:spacing w:before="120" w:line="288" w:lineRule="auto"/>
        <w:ind w:right="-23"/>
        <w:rPr>
          <w:rFonts w:ascii="Times New Roman" w:hAnsi="Times New Roman"/>
          <w:b/>
          <w:bCs/>
          <w:szCs w:val="20"/>
          <w:lang w:val="de-DE"/>
        </w:rPr>
      </w:pPr>
    </w:p>
    <w:p w:rsidR="007368DB" w:rsidRDefault="003A5000" w:rsidP="00296E1C">
      <w:pPr>
        <w:spacing w:before="120" w:line="288" w:lineRule="auto"/>
        <w:ind w:right="-23"/>
        <w:rPr>
          <w:rFonts w:ascii="Times New Roman" w:hAnsi="Times New Roman"/>
          <w:b/>
          <w:bCs/>
          <w:szCs w:val="20"/>
          <w:lang w:val="de-DE"/>
        </w:rPr>
      </w:pPr>
      <w:r>
        <w:rPr>
          <w:rFonts w:ascii="Times New Roman" w:hAnsi="Times New Roman"/>
          <w:b/>
          <w:bCs/>
          <w:szCs w:val="20"/>
          <w:lang w:val="de-DE"/>
        </w:rPr>
        <w:object w:dxaOrig="10066" w:dyaOrig="12323">
          <v:shape id="_x0000_i1030" type="#_x0000_t75" style="width:468.75pt;height:573.75pt" o:ole="">
            <v:imagedata r:id="rId25" o:title=""/>
          </v:shape>
          <o:OLEObject Type="Link" ProgID="Excel.Sheet.8" ShapeID="_x0000_i1030" DrawAspect="Content" r:id="rId26" UpdateMode="Always">
            <o:LinkType>EnhancedMetaFile</o:LinkType>
            <o:LockedField>false</o:LockedField>
          </o:OLEObject>
        </w:object>
      </w:r>
    </w:p>
    <w:p w:rsidR="00A13C88" w:rsidRPr="00BC1964" w:rsidRDefault="003A5000" w:rsidP="00296E1C">
      <w:pPr>
        <w:spacing w:before="120" w:line="288" w:lineRule="auto"/>
        <w:ind w:right="-23"/>
        <w:rPr>
          <w:rFonts w:ascii="Times New Roman" w:hAnsi="Times New Roman"/>
          <w:b/>
          <w:bCs/>
          <w:szCs w:val="20"/>
          <w:lang w:val="de-DE"/>
        </w:rPr>
      </w:pPr>
      <w:r>
        <w:rPr>
          <w:rFonts w:ascii="Times New Roman" w:hAnsi="Times New Roman"/>
          <w:b/>
          <w:bCs/>
          <w:szCs w:val="20"/>
          <w:lang w:val="de-DE"/>
        </w:rPr>
        <w:object w:dxaOrig="10066" w:dyaOrig="4766">
          <v:shape id="_x0000_i1031" type="#_x0000_t75" style="width:468.75pt;height:222pt" o:ole="">
            <v:imagedata r:id="rId27" o:title=""/>
          </v:shape>
          <o:OLEObject Type="Link" ProgID="Excel.Sheet.8" ShapeID="_x0000_i1031" DrawAspect="Content" r:id="rId28" UpdateMode="Always">
            <o:LinkType>EnhancedMetaFile</o:LinkType>
            <o:LockedField>false</o:LockedField>
          </o:OLEObject>
        </w:object>
      </w:r>
    </w:p>
    <w:tbl>
      <w:tblPr>
        <w:tblW w:w="9356" w:type="dxa"/>
        <w:tblInd w:w="108" w:type="dxa"/>
        <w:tblLayout w:type="fixed"/>
        <w:tblLook w:val="0000"/>
      </w:tblPr>
      <w:tblGrid>
        <w:gridCol w:w="3402"/>
        <w:gridCol w:w="427"/>
        <w:gridCol w:w="2564"/>
        <w:gridCol w:w="428"/>
        <w:gridCol w:w="2535"/>
      </w:tblGrid>
      <w:tr w:rsidR="00BD7FE7" w:rsidRPr="00BC1964" w:rsidTr="00B020FC">
        <w:tc>
          <w:tcPr>
            <w:tcW w:w="3402"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tc>
        <w:tc>
          <w:tcPr>
            <w:tcW w:w="427" w:type="dxa"/>
          </w:tcPr>
          <w:p w:rsidR="00BD7FE7" w:rsidRPr="00BC1964" w:rsidRDefault="00BD7FE7" w:rsidP="00B020FC">
            <w:pPr>
              <w:spacing w:line="288" w:lineRule="auto"/>
              <w:jc w:val="center"/>
              <w:rPr>
                <w:rFonts w:ascii="Times New Roman" w:hAnsi="Times New Roman"/>
                <w:color w:val="000000"/>
                <w:szCs w:val="20"/>
              </w:rPr>
            </w:pPr>
          </w:p>
        </w:tc>
        <w:tc>
          <w:tcPr>
            <w:tcW w:w="2564"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p w:rsidR="00BD7FE7" w:rsidRPr="00BC1964" w:rsidRDefault="00BD7FE7" w:rsidP="00B020FC">
            <w:pPr>
              <w:spacing w:line="288" w:lineRule="auto"/>
              <w:jc w:val="center"/>
              <w:rPr>
                <w:rFonts w:ascii="Times New Roman" w:hAnsi="Times New Roman"/>
                <w:color w:val="000000"/>
                <w:szCs w:val="20"/>
              </w:rPr>
            </w:pPr>
          </w:p>
        </w:tc>
        <w:tc>
          <w:tcPr>
            <w:tcW w:w="428" w:type="dxa"/>
          </w:tcPr>
          <w:p w:rsidR="00BD7FE7" w:rsidRPr="00BC1964" w:rsidRDefault="00BD7FE7" w:rsidP="00B020FC">
            <w:pPr>
              <w:spacing w:line="288" w:lineRule="auto"/>
              <w:jc w:val="center"/>
              <w:rPr>
                <w:rFonts w:ascii="Times New Roman" w:hAnsi="Times New Roman"/>
                <w:color w:val="000000"/>
                <w:szCs w:val="20"/>
              </w:rPr>
            </w:pPr>
          </w:p>
        </w:tc>
        <w:tc>
          <w:tcPr>
            <w:tcW w:w="2535" w:type="dxa"/>
            <w:tcBorders>
              <w:bottom w:val="single" w:sz="4" w:space="0" w:color="auto"/>
            </w:tcBorders>
          </w:tcPr>
          <w:p w:rsidR="00BD7FE7" w:rsidRPr="00BC1964" w:rsidRDefault="00BD7FE7" w:rsidP="00B020FC">
            <w:pPr>
              <w:spacing w:line="288" w:lineRule="auto"/>
              <w:jc w:val="center"/>
              <w:rPr>
                <w:rFonts w:ascii="Times New Roman" w:hAnsi="Times New Roman"/>
                <w:color w:val="000000"/>
                <w:szCs w:val="20"/>
              </w:rPr>
            </w:pPr>
          </w:p>
        </w:tc>
      </w:tr>
      <w:tr w:rsidR="00BD7FE7" w:rsidRPr="00BC1964" w:rsidTr="00B020FC">
        <w:tc>
          <w:tcPr>
            <w:tcW w:w="3402"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rPr>
            </w:pPr>
            <w:r>
              <w:rPr>
                <w:rFonts w:ascii="Times New Roman" w:hAnsi="Times New Roman"/>
                <w:b/>
                <w:color w:val="000000"/>
                <w:szCs w:val="20"/>
              </w:rPr>
              <w:t>Quách Hữu Thuận</w:t>
            </w:r>
          </w:p>
          <w:p w:rsidR="00BD7FE7" w:rsidRPr="00AC52E4" w:rsidRDefault="00BD7FE7" w:rsidP="00B020FC">
            <w:pPr>
              <w:spacing w:line="288" w:lineRule="auto"/>
              <w:jc w:val="both"/>
              <w:rPr>
                <w:rFonts w:ascii="Times New Roman" w:hAnsi="Times New Roman"/>
                <w:color w:val="000000"/>
                <w:szCs w:val="20"/>
              </w:rPr>
            </w:pPr>
            <w:r>
              <w:rPr>
                <w:rFonts w:ascii="Times New Roman" w:hAnsi="Times New Roman"/>
                <w:color w:val="000000"/>
                <w:szCs w:val="20"/>
              </w:rPr>
              <w:t>Giám đốc</w:t>
            </w:r>
          </w:p>
        </w:tc>
        <w:tc>
          <w:tcPr>
            <w:tcW w:w="427" w:type="dxa"/>
          </w:tcPr>
          <w:p w:rsidR="00BD7FE7" w:rsidRDefault="00BD7FE7" w:rsidP="00B020FC">
            <w:pPr>
              <w:spacing w:line="288" w:lineRule="auto"/>
              <w:jc w:val="both"/>
              <w:rPr>
                <w:rFonts w:ascii="Times New Roman" w:hAnsi="Times New Roman"/>
                <w:b/>
                <w:color w:val="000000"/>
                <w:szCs w:val="20"/>
                <w:lang w:val="de-DE"/>
              </w:rPr>
            </w:pPr>
          </w:p>
        </w:tc>
        <w:tc>
          <w:tcPr>
            <w:tcW w:w="2564"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 xml:space="preserve">Ngô Trọng Toán </w:t>
            </w:r>
          </w:p>
          <w:p w:rsidR="00BD7FE7" w:rsidRPr="00BC1964" w:rsidRDefault="00BD7FE7" w:rsidP="00B020FC">
            <w:pPr>
              <w:spacing w:line="288" w:lineRule="auto"/>
              <w:rPr>
                <w:rFonts w:ascii="Times New Roman" w:hAnsi="Times New Roman"/>
                <w:color w:val="000000"/>
                <w:szCs w:val="20"/>
              </w:rPr>
            </w:pPr>
            <w:r>
              <w:rPr>
                <w:rFonts w:ascii="Times New Roman" w:hAnsi="Times New Roman"/>
                <w:color w:val="000000"/>
                <w:szCs w:val="20"/>
                <w:lang w:val="de-DE"/>
              </w:rPr>
              <w:t>Kế toán trưởng</w:t>
            </w:r>
          </w:p>
        </w:tc>
        <w:tc>
          <w:tcPr>
            <w:tcW w:w="428" w:type="dxa"/>
          </w:tcPr>
          <w:p w:rsidR="00BD7FE7" w:rsidRDefault="00BD7FE7" w:rsidP="00B020FC">
            <w:pPr>
              <w:spacing w:line="288" w:lineRule="auto"/>
              <w:jc w:val="both"/>
              <w:rPr>
                <w:rFonts w:ascii="Times New Roman" w:hAnsi="Times New Roman"/>
                <w:b/>
                <w:color w:val="000000"/>
                <w:szCs w:val="20"/>
                <w:lang w:val="de-DE"/>
              </w:rPr>
            </w:pPr>
          </w:p>
        </w:tc>
        <w:tc>
          <w:tcPr>
            <w:tcW w:w="2535" w:type="dxa"/>
            <w:tcBorders>
              <w:top w:val="single" w:sz="4" w:space="0" w:color="auto"/>
            </w:tcBorders>
          </w:tcPr>
          <w:p w:rsidR="00BD7FE7" w:rsidRPr="006C4941" w:rsidRDefault="00BD7FE7" w:rsidP="00B020FC">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 xml:space="preserve">Nguyễn Tiến Khôi </w:t>
            </w:r>
          </w:p>
          <w:p w:rsidR="00BD7FE7" w:rsidRPr="00BC1964" w:rsidRDefault="00BD7FE7" w:rsidP="00B020FC">
            <w:pPr>
              <w:spacing w:line="288" w:lineRule="auto"/>
              <w:jc w:val="both"/>
              <w:rPr>
                <w:rFonts w:ascii="Times New Roman" w:hAnsi="Times New Roman"/>
                <w:color w:val="000000"/>
                <w:szCs w:val="20"/>
                <w:lang w:val="de-DE"/>
              </w:rPr>
            </w:pPr>
            <w:r>
              <w:rPr>
                <w:rFonts w:ascii="Times New Roman" w:hAnsi="Times New Roman"/>
                <w:color w:val="000000"/>
                <w:szCs w:val="20"/>
                <w:lang w:val="de-DE"/>
              </w:rPr>
              <w:t>Người lập</w:t>
            </w:r>
          </w:p>
        </w:tc>
      </w:tr>
      <w:tr w:rsidR="00BD7FE7" w:rsidRPr="00AC52E4" w:rsidTr="00B020FC">
        <w:tc>
          <w:tcPr>
            <w:tcW w:w="3402" w:type="dxa"/>
          </w:tcPr>
          <w:p w:rsidR="00BD7FE7" w:rsidRPr="00AC52E4" w:rsidRDefault="00BD7FE7" w:rsidP="00B020FC">
            <w:pPr>
              <w:spacing w:line="288" w:lineRule="auto"/>
              <w:jc w:val="both"/>
              <w:rPr>
                <w:rFonts w:ascii="Times New Roman" w:hAnsi="Times New Roman"/>
                <w:i/>
                <w:color w:val="000000"/>
                <w:szCs w:val="20"/>
                <w:lang w:val="de-DE"/>
              </w:rPr>
            </w:pPr>
            <w:r>
              <w:rPr>
                <w:rFonts w:ascii="Times New Roman" w:hAnsi="Times New Roman"/>
                <w:i/>
                <w:color w:val="000000"/>
                <w:szCs w:val="20"/>
                <w:lang w:val="de-DE"/>
              </w:rPr>
              <w:t>Bắc Ninh, ngày 05 tháng 07 năm 2014</w:t>
            </w:r>
          </w:p>
        </w:tc>
        <w:tc>
          <w:tcPr>
            <w:tcW w:w="427" w:type="dxa"/>
          </w:tcPr>
          <w:p w:rsidR="00BD7FE7" w:rsidRPr="00BC1964" w:rsidRDefault="00BD7FE7" w:rsidP="00B020FC">
            <w:pPr>
              <w:spacing w:line="288" w:lineRule="auto"/>
              <w:jc w:val="center"/>
              <w:rPr>
                <w:rFonts w:ascii="Times New Roman" w:hAnsi="Times New Roman"/>
                <w:color w:val="000000"/>
                <w:szCs w:val="20"/>
              </w:rPr>
            </w:pPr>
          </w:p>
        </w:tc>
        <w:tc>
          <w:tcPr>
            <w:tcW w:w="2564" w:type="dxa"/>
          </w:tcPr>
          <w:p w:rsidR="00BD7FE7" w:rsidRPr="00BC1964" w:rsidRDefault="00BD7FE7" w:rsidP="00B020FC">
            <w:pPr>
              <w:spacing w:line="288" w:lineRule="auto"/>
              <w:jc w:val="center"/>
              <w:rPr>
                <w:rFonts w:ascii="Times New Roman" w:hAnsi="Times New Roman"/>
                <w:color w:val="000000"/>
                <w:szCs w:val="20"/>
              </w:rPr>
            </w:pPr>
          </w:p>
        </w:tc>
        <w:tc>
          <w:tcPr>
            <w:tcW w:w="428" w:type="dxa"/>
          </w:tcPr>
          <w:p w:rsidR="00BD7FE7" w:rsidRPr="00AC52E4" w:rsidRDefault="00BD7FE7" w:rsidP="00B020FC">
            <w:pPr>
              <w:spacing w:line="288" w:lineRule="auto"/>
              <w:jc w:val="both"/>
              <w:rPr>
                <w:rFonts w:ascii="Times New Roman" w:hAnsi="Times New Roman"/>
                <w:i/>
                <w:color w:val="000000"/>
                <w:szCs w:val="20"/>
                <w:lang w:val="de-DE"/>
              </w:rPr>
            </w:pPr>
          </w:p>
        </w:tc>
        <w:tc>
          <w:tcPr>
            <w:tcW w:w="2535" w:type="dxa"/>
          </w:tcPr>
          <w:p w:rsidR="00BD7FE7" w:rsidRPr="00AC52E4" w:rsidRDefault="00BD7FE7" w:rsidP="00B020FC">
            <w:pPr>
              <w:spacing w:line="288" w:lineRule="auto"/>
              <w:jc w:val="both"/>
              <w:rPr>
                <w:rFonts w:ascii="Times New Roman" w:hAnsi="Times New Roman"/>
                <w:i/>
                <w:color w:val="000000"/>
                <w:szCs w:val="20"/>
                <w:lang w:val="de-DE"/>
              </w:rPr>
            </w:pPr>
          </w:p>
        </w:tc>
      </w:tr>
    </w:tbl>
    <w:p w:rsidR="00AF3134" w:rsidRDefault="00AF3134"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7368DB" w:rsidRDefault="007368DB" w:rsidP="00A13C88">
      <w:pPr>
        <w:spacing w:before="120" w:line="288" w:lineRule="auto"/>
        <w:ind w:right="-23"/>
        <w:rPr>
          <w:rFonts w:ascii="Times New Roman" w:hAnsi="Times New Roman"/>
          <w:b/>
          <w:bCs/>
          <w:szCs w:val="20"/>
          <w:lang w:val="de-DE"/>
        </w:rPr>
      </w:pPr>
    </w:p>
    <w:p w:rsidR="00AF3134" w:rsidRPr="00BC1964" w:rsidRDefault="00AF3134" w:rsidP="00044737">
      <w:pPr>
        <w:spacing w:line="288" w:lineRule="auto"/>
        <w:ind w:left="709" w:hanging="709"/>
        <w:jc w:val="center"/>
        <w:rPr>
          <w:rFonts w:ascii="Times New Roman" w:hAnsi="Times New Roman"/>
          <w:b/>
          <w:sz w:val="28"/>
          <w:szCs w:val="28"/>
        </w:rPr>
      </w:pPr>
      <w:r w:rsidRPr="00BC1964">
        <w:rPr>
          <w:rFonts w:ascii="Times New Roman" w:hAnsi="Times New Roman"/>
          <w:b/>
          <w:sz w:val="28"/>
          <w:szCs w:val="28"/>
        </w:rPr>
        <w:lastRenderedPageBreak/>
        <w:t>THUYẾT MINH BÁO CÁO TÀI CHÍNH</w:t>
      </w:r>
    </w:p>
    <w:p w:rsidR="00AF3134" w:rsidRPr="00AC52E4" w:rsidRDefault="00AF3134" w:rsidP="00044737">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 xml:space="preserve">Kỳ kế toán từ ngày </w:t>
      </w:r>
      <w:r w:rsidR="00843CA0">
        <w:rPr>
          <w:rFonts w:ascii="Times New Roman" w:hAnsi="Times New Roman"/>
          <w:b/>
          <w:i/>
          <w:color w:val="0000FF"/>
          <w:szCs w:val="20"/>
          <w:lang w:val="de-DE"/>
        </w:rPr>
        <w:t>01/01/2014</w:t>
      </w:r>
      <w:r>
        <w:rPr>
          <w:rFonts w:ascii="Times New Roman" w:hAnsi="Times New Roman"/>
          <w:b/>
          <w:i/>
          <w:color w:val="0000FF"/>
          <w:szCs w:val="20"/>
          <w:lang w:val="de-DE"/>
        </w:rPr>
        <w:t xml:space="preserve"> đến ngày </w:t>
      </w:r>
      <w:r w:rsidR="00843CA0">
        <w:rPr>
          <w:rFonts w:ascii="Times New Roman" w:hAnsi="Times New Roman"/>
          <w:b/>
          <w:i/>
          <w:color w:val="0000FF"/>
          <w:szCs w:val="20"/>
          <w:lang w:val="de-DE"/>
        </w:rPr>
        <w:t>30/06/2014</w:t>
      </w:r>
    </w:p>
    <w:p w:rsidR="00AF3134" w:rsidRPr="00BB7F13" w:rsidRDefault="00AF3134" w:rsidP="00044737">
      <w:pPr>
        <w:spacing w:line="288" w:lineRule="auto"/>
        <w:ind w:left="709" w:hanging="709"/>
        <w:jc w:val="center"/>
        <w:rPr>
          <w:rFonts w:ascii="Times New Roman" w:hAnsi="Times New Roman"/>
          <w:i/>
          <w:iCs/>
          <w:szCs w:val="20"/>
        </w:rPr>
      </w:pPr>
    </w:p>
    <w:p w:rsidR="00AF3134" w:rsidRPr="00BC1964" w:rsidRDefault="00AF3134" w:rsidP="00044737">
      <w:pPr>
        <w:numPr>
          <w:ilvl w:val="1"/>
          <w:numId w:val="14"/>
        </w:numPr>
        <w:tabs>
          <w:tab w:val="clear" w:pos="1080"/>
          <w:tab w:val="num" w:pos="426"/>
        </w:tabs>
        <w:spacing w:line="288" w:lineRule="auto"/>
        <w:ind w:left="0"/>
        <w:jc w:val="both"/>
        <w:rPr>
          <w:rFonts w:ascii="Times New Roman" w:hAnsi="Times New Roman"/>
          <w:b/>
          <w:szCs w:val="20"/>
          <w:lang w:val="fr-FR"/>
        </w:rPr>
      </w:pPr>
      <w:r>
        <w:rPr>
          <w:rFonts w:ascii="Times New Roman" w:hAnsi="Times New Roman"/>
          <w:b/>
          <w:szCs w:val="20"/>
          <w:lang w:val="fr-FR"/>
        </w:rPr>
        <w:t>THÔNG TIN CHUNG</w:t>
      </w:r>
    </w:p>
    <w:p w:rsidR="00AF3134" w:rsidRPr="00BC1964" w:rsidRDefault="00AF3134" w:rsidP="00044737">
      <w:pPr>
        <w:spacing w:line="288" w:lineRule="auto"/>
        <w:jc w:val="both"/>
        <w:rPr>
          <w:rFonts w:ascii="Times New Roman" w:hAnsi="Times New Roman"/>
          <w:b/>
          <w:bCs/>
          <w:i/>
          <w:iCs/>
          <w:szCs w:val="20"/>
          <w:lang w:val="fr-FR"/>
        </w:rPr>
      </w:pPr>
    </w:p>
    <w:p w:rsidR="00AF3134" w:rsidRPr="00BC1964" w:rsidRDefault="00AF3134" w:rsidP="00044737">
      <w:pPr>
        <w:spacing w:line="288" w:lineRule="auto"/>
        <w:rPr>
          <w:rFonts w:ascii="Times New Roman" w:hAnsi="Times New Roman"/>
          <w:b/>
          <w:bCs/>
          <w:iCs/>
          <w:szCs w:val="20"/>
          <w:lang w:val="fr-FR"/>
        </w:rPr>
      </w:pPr>
      <w:r w:rsidRPr="00BC1964">
        <w:rPr>
          <w:rFonts w:ascii="Times New Roman" w:hAnsi="Times New Roman"/>
          <w:b/>
          <w:bCs/>
          <w:iCs/>
          <w:szCs w:val="20"/>
          <w:lang w:val="fr-FR"/>
        </w:rPr>
        <w:t>Hình thức sở hữu vốn</w:t>
      </w:r>
    </w:p>
    <w:p w:rsidR="00AF3134" w:rsidRPr="00BC1964" w:rsidRDefault="00AF3134" w:rsidP="00044737">
      <w:pPr>
        <w:spacing w:line="288" w:lineRule="auto"/>
        <w:rPr>
          <w:rFonts w:ascii="Times New Roman" w:hAnsi="Times New Roman"/>
          <w:color w:val="3366FF"/>
          <w:szCs w:val="20"/>
          <w:lang w:val="fr-FR"/>
        </w:rPr>
      </w:pPr>
    </w:p>
    <w:p w:rsidR="00D8784A" w:rsidRPr="00BC1964" w:rsidRDefault="00D8784A" w:rsidP="00D8784A">
      <w:pPr>
        <w:spacing w:line="288" w:lineRule="auto"/>
        <w:jc w:val="both"/>
        <w:rPr>
          <w:rFonts w:ascii="Times New Roman" w:hAnsi="Times New Roman"/>
          <w:color w:val="FF0000"/>
          <w:szCs w:val="20"/>
          <w:lang w:val="fr-FR"/>
        </w:rPr>
      </w:pPr>
      <w:r>
        <w:rPr>
          <w:rFonts w:ascii="Times New Roman" w:hAnsi="Times New Roman"/>
          <w:color w:val="0000FF"/>
          <w:szCs w:val="20"/>
        </w:rPr>
        <w:t>Công ty Cổ phần Viglacera Tiên Sơn</w:t>
      </w:r>
      <w:r w:rsidRPr="00BC1964">
        <w:rPr>
          <w:rFonts w:ascii="Times New Roman" w:hAnsi="Times New Roman"/>
          <w:color w:val="0000FF"/>
          <w:szCs w:val="20"/>
        </w:rPr>
        <w:t xml:space="preserve"> </w:t>
      </w:r>
      <w:r>
        <w:rPr>
          <w:rFonts w:ascii="Times New Roman" w:hAnsi="Times New Roman"/>
          <w:szCs w:val="20"/>
        </w:rPr>
        <w:t>tiền thân là Công ty Granite Tiên Sơn là doanh nghiệp Nhà nước được cổ phần hóa theo Quyết định số 1309/QĐ-BXD ngày 19/10/2007 của Bộ trưởng Bộ Xây dựng về việc chuyển đổi Công ty Granite Tiên Sơn trực thuộc Tổng Công ty Thủy tinh và Gốm xây dựng (nay là Tổng Công ty Viglacera) thành Công ty Cổ phần Viglacera Tiên Sơn.</w:t>
      </w:r>
      <w:r w:rsidRPr="00BC1964">
        <w:rPr>
          <w:rFonts w:ascii="Times New Roman" w:hAnsi="Times New Roman"/>
          <w:szCs w:val="20"/>
          <w:lang w:val="fr-FR"/>
        </w:rPr>
        <w:t xml:space="preserve"> </w:t>
      </w:r>
    </w:p>
    <w:p w:rsidR="00D8784A" w:rsidRDefault="00D8784A" w:rsidP="00D8784A">
      <w:pPr>
        <w:spacing w:line="288" w:lineRule="auto"/>
        <w:rPr>
          <w:rFonts w:ascii="Times New Roman" w:hAnsi="Times New Roman"/>
          <w:szCs w:val="20"/>
          <w:lang w:val="fr-FR"/>
        </w:rPr>
      </w:pPr>
    </w:p>
    <w:p w:rsidR="00D8784A" w:rsidRPr="00BC1964" w:rsidRDefault="00D8784A" w:rsidP="00D8784A">
      <w:pPr>
        <w:spacing w:line="288" w:lineRule="auto"/>
        <w:rPr>
          <w:rFonts w:ascii="Times New Roman" w:hAnsi="Times New Roman"/>
          <w:color w:val="FF0000"/>
          <w:szCs w:val="20"/>
          <w:lang w:val="fr-FR"/>
        </w:rPr>
      </w:pPr>
      <w:r w:rsidRPr="00BC1964">
        <w:rPr>
          <w:rFonts w:ascii="Times New Roman" w:hAnsi="Times New Roman"/>
          <w:szCs w:val="20"/>
          <w:lang w:val="fr-FR"/>
        </w:rPr>
        <w:t>Trụ sở chính của Công ty được đặt tại</w:t>
      </w:r>
      <w:r>
        <w:rPr>
          <w:rFonts w:ascii="Times New Roman" w:hAnsi="Times New Roman"/>
          <w:szCs w:val="20"/>
          <w:lang w:val="fr-FR"/>
        </w:rPr>
        <w:t xml:space="preserve"> </w:t>
      </w:r>
      <w:r>
        <w:rPr>
          <w:rFonts w:ascii="Times New Roman" w:hAnsi="Times New Roman"/>
          <w:bCs/>
          <w:szCs w:val="20"/>
        </w:rPr>
        <w:t>Khu công nghiệp Tiên Sơn - Huyện Tiên Du - Tỉnh Bắc Ninh.</w:t>
      </w:r>
      <w:r w:rsidRPr="00BC1964">
        <w:rPr>
          <w:rFonts w:ascii="Times New Roman" w:hAnsi="Times New Roman"/>
          <w:color w:val="FF0000"/>
          <w:szCs w:val="20"/>
          <w:lang w:val="fr-FR"/>
        </w:rPr>
        <w:t xml:space="preserve"> </w:t>
      </w:r>
    </w:p>
    <w:p w:rsidR="00D8784A" w:rsidRDefault="00D8784A" w:rsidP="00D8784A">
      <w:pPr>
        <w:spacing w:line="288" w:lineRule="auto"/>
        <w:jc w:val="both"/>
        <w:rPr>
          <w:rFonts w:ascii="Times New Roman" w:hAnsi="Times New Roman"/>
          <w:szCs w:val="20"/>
          <w:lang w:val="fr-FR"/>
        </w:rPr>
      </w:pPr>
    </w:p>
    <w:p w:rsidR="00AF3134" w:rsidRPr="00BC1964" w:rsidRDefault="00D8784A" w:rsidP="00D8784A">
      <w:pPr>
        <w:spacing w:line="288" w:lineRule="auto"/>
        <w:rPr>
          <w:rFonts w:ascii="Times New Roman" w:hAnsi="Times New Roman"/>
          <w:szCs w:val="20"/>
          <w:lang w:val="fr-FR"/>
        </w:rPr>
      </w:pPr>
      <w:r w:rsidRPr="00BC1964">
        <w:rPr>
          <w:rFonts w:ascii="Times New Roman" w:hAnsi="Times New Roman"/>
          <w:szCs w:val="20"/>
          <w:lang w:val="fr-FR"/>
        </w:rPr>
        <w:t>Vốn điều lệ của Công ty là</w:t>
      </w:r>
      <w:r>
        <w:rPr>
          <w:rFonts w:ascii="Times New Roman" w:hAnsi="Times New Roman"/>
          <w:szCs w:val="20"/>
          <w:lang w:val="fr-FR"/>
        </w:rPr>
        <w:t xml:space="preserve"> 99.000.000.000 VND, tương đương 9.900.000 cổ phần, mệnh</w:t>
      </w:r>
      <w:r w:rsidR="00D943B6">
        <w:rPr>
          <w:rFonts w:ascii="Times New Roman" w:hAnsi="Times New Roman"/>
          <w:szCs w:val="20"/>
          <w:lang w:val="fr-FR"/>
        </w:rPr>
        <w:t xml:space="preserve"> giá một cổ phần là: 10.000 VND/cổ phần.</w:t>
      </w:r>
    </w:p>
    <w:p w:rsidR="00AF3134" w:rsidRPr="00BC1964" w:rsidRDefault="00AF3134" w:rsidP="00044737">
      <w:pPr>
        <w:spacing w:line="288" w:lineRule="auto"/>
        <w:rPr>
          <w:rFonts w:ascii="Times New Roman" w:hAnsi="Times New Roman"/>
          <w:bCs/>
          <w:szCs w:val="20"/>
          <w:lang w:val="fr-FR"/>
        </w:rPr>
      </w:pPr>
    </w:p>
    <w:tbl>
      <w:tblPr>
        <w:tblW w:w="9498" w:type="dxa"/>
        <w:tblInd w:w="-34" w:type="dxa"/>
        <w:tblLook w:val="01E0"/>
      </w:tblPr>
      <w:tblGrid>
        <w:gridCol w:w="3544"/>
        <w:gridCol w:w="2410"/>
        <w:gridCol w:w="3544"/>
      </w:tblGrid>
      <w:tr w:rsidR="00AF3134" w:rsidRPr="00BC1964" w:rsidTr="00C446E8">
        <w:trPr>
          <w:trHeight w:val="253"/>
        </w:trPr>
        <w:tc>
          <w:tcPr>
            <w:tcW w:w="3544" w:type="dxa"/>
          </w:tcPr>
          <w:p w:rsidR="00AF3134" w:rsidRPr="00E3370A" w:rsidRDefault="00AF3134" w:rsidP="00044737">
            <w:pPr>
              <w:spacing w:line="288" w:lineRule="auto"/>
              <w:ind w:hanging="20"/>
              <w:rPr>
                <w:rFonts w:ascii="Times New Roman" w:hAnsi="Times New Roman"/>
                <w:b/>
                <w:bCs/>
                <w:szCs w:val="20"/>
                <w:lang w:val="fr-FR"/>
              </w:rPr>
            </w:pPr>
            <w:r w:rsidRPr="00E3370A">
              <w:rPr>
                <w:rFonts w:ascii="Times New Roman" w:hAnsi="Times New Roman"/>
                <w:b/>
                <w:bCs/>
                <w:color w:val="0000FF"/>
                <w:szCs w:val="20"/>
                <w:lang w:val="fr-FR"/>
              </w:rPr>
              <w:t>Công ty</w:t>
            </w:r>
            <w:r w:rsidRPr="00E3370A">
              <w:rPr>
                <w:rFonts w:ascii="Times New Roman" w:hAnsi="Times New Roman"/>
                <w:b/>
                <w:bCs/>
                <w:szCs w:val="20"/>
                <w:lang w:val="fr-FR"/>
              </w:rPr>
              <w:t xml:space="preserve"> có các đơn vị trực thuộc sau:</w:t>
            </w:r>
          </w:p>
        </w:tc>
        <w:tc>
          <w:tcPr>
            <w:tcW w:w="2410" w:type="dxa"/>
          </w:tcPr>
          <w:p w:rsidR="00AF3134" w:rsidRPr="00BC1964" w:rsidRDefault="00AF3134" w:rsidP="00C446E8">
            <w:pPr>
              <w:spacing w:line="288" w:lineRule="auto"/>
              <w:rPr>
                <w:rFonts w:ascii="Times New Roman" w:hAnsi="Times New Roman"/>
                <w:b/>
                <w:bCs/>
                <w:szCs w:val="20"/>
                <w:lang w:val="fr-FR"/>
              </w:rPr>
            </w:pPr>
            <w:r w:rsidRPr="00BC1964">
              <w:rPr>
                <w:rFonts w:ascii="Times New Roman" w:hAnsi="Times New Roman"/>
                <w:b/>
                <w:bCs/>
                <w:szCs w:val="20"/>
                <w:lang w:val="fr-FR"/>
              </w:rPr>
              <w:t>Địa chỉ</w:t>
            </w:r>
          </w:p>
        </w:tc>
        <w:tc>
          <w:tcPr>
            <w:tcW w:w="3544" w:type="dxa"/>
          </w:tcPr>
          <w:p w:rsidR="00AF3134" w:rsidRPr="00BC1964" w:rsidRDefault="00AF3134" w:rsidP="00C446E8">
            <w:pPr>
              <w:spacing w:line="288" w:lineRule="auto"/>
              <w:rPr>
                <w:rFonts w:ascii="Times New Roman" w:hAnsi="Times New Roman"/>
                <w:b/>
                <w:bCs/>
                <w:szCs w:val="20"/>
                <w:lang w:val="fr-FR"/>
              </w:rPr>
            </w:pPr>
            <w:r w:rsidRPr="00BC1964">
              <w:rPr>
                <w:rFonts w:ascii="Times New Roman" w:hAnsi="Times New Roman"/>
                <w:b/>
                <w:bCs/>
                <w:szCs w:val="20"/>
                <w:lang w:val="fr-FR"/>
              </w:rPr>
              <w:t>Hoạt động kinh doanh chính</w:t>
            </w:r>
          </w:p>
        </w:tc>
      </w:tr>
      <w:tr w:rsidR="00AF3134" w:rsidRPr="00BC1964" w:rsidTr="00C446E8">
        <w:trPr>
          <w:trHeight w:val="291"/>
        </w:trPr>
        <w:tc>
          <w:tcPr>
            <w:tcW w:w="3544" w:type="dxa"/>
          </w:tcPr>
          <w:p w:rsidR="00AF3134" w:rsidRPr="00BC1964" w:rsidRDefault="00C446E8" w:rsidP="00044737">
            <w:pPr>
              <w:spacing w:line="288" w:lineRule="auto"/>
              <w:ind w:hanging="11"/>
              <w:rPr>
                <w:rFonts w:ascii="Times New Roman" w:hAnsi="Times New Roman"/>
                <w:szCs w:val="20"/>
                <w:lang w:val="fr-FR"/>
              </w:rPr>
            </w:pPr>
            <w:r>
              <w:rPr>
                <w:rFonts w:ascii="Times New Roman" w:hAnsi="Times New Roman"/>
                <w:szCs w:val="20"/>
                <w:lang w:val="fr-FR"/>
              </w:rPr>
              <w:t>Nhà máy Viglacera Thái Bình</w:t>
            </w:r>
            <w:r w:rsidR="00AF3134" w:rsidRPr="00BC1964">
              <w:rPr>
                <w:rFonts w:ascii="Times New Roman" w:hAnsi="Times New Roman"/>
                <w:szCs w:val="20"/>
                <w:lang w:val="fr-FR"/>
              </w:rPr>
              <w:t xml:space="preserve"> </w:t>
            </w:r>
          </w:p>
        </w:tc>
        <w:tc>
          <w:tcPr>
            <w:tcW w:w="2410" w:type="dxa"/>
          </w:tcPr>
          <w:p w:rsidR="00AF3134" w:rsidRPr="00C446E8" w:rsidRDefault="00C446E8" w:rsidP="00044737">
            <w:pPr>
              <w:spacing w:line="288" w:lineRule="auto"/>
              <w:rPr>
                <w:rFonts w:ascii="Times New Roman" w:hAnsi="Times New Roman"/>
                <w:bCs/>
                <w:szCs w:val="20"/>
                <w:lang w:val="fr-FR"/>
              </w:rPr>
            </w:pPr>
            <w:r w:rsidRPr="00C446E8">
              <w:rPr>
                <w:rFonts w:ascii="Times New Roman" w:hAnsi="Times New Roman"/>
                <w:bCs/>
                <w:szCs w:val="20"/>
                <w:lang w:val="fr-FR"/>
              </w:rPr>
              <w:t>KCN Tiền Hải, Thái Bình</w:t>
            </w:r>
          </w:p>
        </w:tc>
        <w:tc>
          <w:tcPr>
            <w:tcW w:w="3544" w:type="dxa"/>
          </w:tcPr>
          <w:p w:rsidR="00AF3134" w:rsidRPr="00C446E8" w:rsidRDefault="00C446E8" w:rsidP="00044737">
            <w:pPr>
              <w:spacing w:line="288" w:lineRule="auto"/>
              <w:rPr>
                <w:rFonts w:ascii="Times New Roman" w:hAnsi="Times New Roman"/>
                <w:bCs/>
                <w:szCs w:val="20"/>
                <w:lang w:val="fr-FR"/>
              </w:rPr>
            </w:pPr>
            <w:r w:rsidRPr="00C446E8">
              <w:rPr>
                <w:rFonts w:ascii="Times New Roman" w:hAnsi="Times New Roman"/>
                <w:bCs/>
                <w:szCs w:val="20"/>
                <w:lang w:val="fr-FR"/>
              </w:rPr>
              <w:t>Sản xuất, kinh doanh gạch ốp lát granite</w:t>
            </w:r>
          </w:p>
        </w:tc>
      </w:tr>
    </w:tbl>
    <w:p w:rsidR="00AF3134" w:rsidRDefault="00AF3134" w:rsidP="00044737">
      <w:pPr>
        <w:spacing w:line="288" w:lineRule="auto"/>
        <w:rPr>
          <w:rFonts w:ascii="Times New Roman" w:hAnsi="Times New Roman"/>
          <w:bCs/>
          <w:color w:val="0000FF"/>
          <w:szCs w:val="20"/>
        </w:rPr>
      </w:pPr>
    </w:p>
    <w:p w:rsidR="00AF3134" w:rsidRPr="00BC1964" w:rsidRDefault="00AF3134" w:rsidP="00044737">
      <w:pPr>
        <w:spacing w:line="288" w:lineRule="auto"/>
        <w:rPr>
          <w:rFonts w:ascii="Times New Roman" w:hAnsi="Times New Roman"/>
          <w:bCs/>
          <w:szCs w:val="20"/>
        </w:rPr>
      </w:pPr>
      <w:r>
        <w:rPr>
          <w:rFonts w:ascii="Times New Roman" w:hAnsi="Times New Roman"/>
          <w:bCs/>
          <w:color w:val="0000FF"/>
          <w:szCs w:val="20"/>
        </w:rPr>
        <w:t xml:space="preserve">Thông tin về </w:t>
      </w:r>
      <w:r w:rsidR="003A714E">
        <w:rPr>
          <w:rFonts w:ascii="Times New Roman" w:hAnsi="Times New Roman"/>
          <w:bCs/>
          <w:color w:val="0000FF"/>
          <w:szCs w:val="20"/>
        </w:rPr>
        <w:t>công ty</w:t>
      </w:r>
      <w:r>
        <w:rPr>
          <w:rFonts w:ascii="Times New Roman" w:hAnsi="Times New Roman"/>
          <w:bCs/>
          <w:szCs w:val="20"/>
        </w:rPr>
        <w:t xml:space="preserve"> liên kết của Công ty: xem </w:t>
      </w:r>
      <w:r w:rsidRPr="006244B4">
        <w:rPr>
          <w:rFonts w:ascii="Times New Roman" w:hAnsi="Times New Roman"/>
          <w:bCs/>
          <w:szCs w:val="20"/>
        </w:rPr>
        <w:t xml:space="preserve">chi tiết tại </w:t>
      </w:r>
      <w:r w:rsidR="006244B4" w:rsidRPr="006244B4">
        <w:rPr>
          <w:rFonts w:ascii="Times New Roman" w:hAnsi="Times New Roman"/>
          <w:bCs/>
          <w:szCs w:val="20"/>
        </w:rPr>
        <w:t>Thuyết minh số 13</w:t>
      </w:r>
      <w:r w:rsidRPr="006244B4">
        <w:rPr>
          <w:rFonts w:ascii="Times New Roman" w:hAnsi="Times New Roman"/>
          <w:bCs/>
          <w:szCs w:val="20"/>
        </w:rPr>
        <w:t>.</w:t>
      </w:r>
    </w:p>
    <w:p w:rsidR="00AF3134" w:rsidRPr="00BC1964" w:rsidRDefault="00AF3134" w:rsidP="00044737">
      <w:pPr>
        <w:spacing w:line="288" w:lineRule="auto"/>
        <w:jc w:val="both"/>
        <w:rPr>
          <w:rFonts w:ascii="Times New Roman" w:hAnsi="Times New Roman"/>
          <w:b/>
          <w:bCs/>
          <w:iCs/>
          <w:szCs w:val="20"/>
        </w:rPr>
      </w:pPr>
    </w:p>
    <w:p w:rsidR="00AF3134" w:rsidRPr="00BC1964" w:rsidRDefault="00AF3134" w:rsidP="00044737">
      <w:pPr>
        <w:spacing w:line="288" w:lineRule="auto"/>
        <w:jc w:val="both"/>
        <w:rPr>
          <w:rFonts w:ascii="Times New Roman" w:hAnsi="Times New Roman"/>
          <w:b/>
          <w:szCs w:val="20"/>
        </w:rPr>
      </w:pPr>
      <w:r w:rsidRPr="00BC1964">
        <w:rPr>
          <w:rFonts w:ascii="Times New Roman" w:hAnsi="Times New Roman"/>
          <w:b/>
          <w:szCs w:val="20"/>
        </w:rPr>
        <w:t>Ngành nghề kinh doanh</w:t>
      </w:r>
    </w:p>
    <w:p w:rsidR="002E2AA2" w:rsidRDefault="00AF3134" w:rsidP="00044737">
      <w:pPr>
        <w:spacing w:line="288" w:lineRule="auto"/>
        <w:jc w:val="both"/>
        <w:rPr>
          <w:rFonts w:ascii="Times New Roman" w:hAnsi="Times New Roman"/>
          <w:szCs w:val="20"/>
        </w:rPr>
      </w:pPr>
      <w:r w:rsidRPr="00BC1964">
        <w:rPr>
          <w:rFonts w:ascii="Times New Roman" w:hAnsi="Times New Roman"/>
          <w:szCs w:val="20"/>
        </w:rPr>
        <w:t xml:space="preserve">Hoạt động chính của Công ty </w:t>
      </w:r>
      <w:r w:rsidR="002E2AA2">
        <w:rPr>
          <w:rFonts w:ascii="Times New Roman" w:hAnsi="Times New Roman"/>
          <w:szCs w:val="20"/>
        </w:rPr>
        <w:t>theo Giấy đăng ký kinh doanh số 2103000297 do Sở Kế hoạch và Đầu tư tỉnh Bắc Ninh cấp ngày 01/11/2007 là</w:t>
      </w:r>
      <w:r w:rsidRPr="00BC1964">
        <w:rPr>
          <w:rFonts w:ascii="Times New Roman" w:hAnsi="Times New Roman"/>
          <w:szCs w:val="20"/>
        </w:rPr>
        <w:t>:</w:t>
      </w:r>
    </w:p>
    <w:p w:rsidR="00257584" w:rsidRPr="00257584" w:rsidRDefault="002E2AA2" w:rsidP="00CF231E">
      <w:pPr>
        <w:pStyle w:val="ListBullet"/>
        <w:rPr>
          <w:u w:val="single"/>
        </w:rPr>
      </w:pPr>
      <w:r w:rsidRPr="00257584">
        <w:rPr>
          <w:shd w:val="clear" w:color="auto" w:fill="FFFFFF"/>
        </w:rPr>
        <w:t>Sản xuất và kinh doanh các loại gạch ốp lát ceramic, granite và các loại vật liệu xây dự</w:t>
      </w:r>
      <w:r w:rsidR="004D4F39">
        <w:rPr>
          <w:shd w:val="clear" w:color="auto" w:fill="FFFFFF"/>
        </w:rPr>
        <w:t>ng khác;</w:t>
      </w:r>
    </w:p>
    <w:p w:rsidR="002E2AA2" w:rsidRPr="00257584" w:rsidRDefault="00257584" w:rsidP="00CF231E">
      <w:pPr>
        <w:pStyle w:val="ListBullet"/>
        <w:rPr>
          <w:u w:val="single"/>
        </w:rPr>
      </w:pPr>
      <w:r w:rsidRPr="00257584">
        <w:rPr>
          <w:shd w:val="clear" w:color="auto" w:fill="FFFFFF"/>
        </w:rPr>
        <w:t>H</w:t>
      </w:r>
      <w:r w:rsidR="002E2AA2" w:rsidRPr="00257584">
        <w:rPr>
          <w:shd w:val="clear" w:color="auto" w:fill="FFFFFF"/>
        </w:rPr>
        <w:t>oàn thiện và trang trí các công trình dân dụng và công nghiệp;</w:t>
      </w:r>
    </w:p>
    <w:p w:rsidR="002E2AA2" w:rsidRPr="00257584" w:rsidRDefault="00257584" w:rsidP="00CF231E">
      <w:pPr>
        <w:pStyle w:val="ListBullet"/>
        <w:rPr>
          <w:u w:val="single"/>
        </w:rPr>
      </w:pPr>
      <w:r w:rsidRPr="00257584">
        <w:rPr>
          <w:shd w:val="clear" w:color="auto" w:fill="FFFFFF"/>
        </w:rPr>
        <w:t>Tư vấn thiết kế, chuyển giao công nghệ sản xuất vật liệu xây dựng;</w:t>
      </w:r>
    </w:p>
    <w:p w:rsidR="002E2AA2" w:rsidRPr="00257584" w:rsidRDefault="002E2AA2" w:rsidP="00CF231E">
      <w:pPr>
        <w:pStyle w:val="ListBullet"/>
        <w:rPr>
          <w:u w:val="single"/>
        </w:rPr>
      </w:pPr>
      <w:r w:rsidRPr="00257584">
        <w:rPr>
          <w:shd w:val="clear" w:color="auto" w:fill="FFFFFF"/>
        </w:rPr>
        <w:t>Khai thác và chế biến khoáng sản</w:t>
      </w:r>
      <w:r w:rsidR="004D4F39">
        <w:rPr>
          <w:shd w:val="clear" w:color="auto" w:fill="FFFFFF"/>
        </w:rPr>
        <w:t>;</w:t>
      </w:r>
    </w:p>
    <w:p w:rsidR="002E2AA2" w:rsidRPr="00257584" w:rsidRDefault="00257584" w:rsidP="00CF231E">
      <w:pPr>
        <w:pStyle w:val="ListBullet"/>
        <w:rPr>
          <w:u w:val="single"/>
        </w:rPr>
      </w:pPr>
      <w:r w:rsidRPr="00257584">
        <w:rPr>
          <w:shd w:val="clear" w:color="auto" w:fill="FFFFFF"/>
        </w:rPr>
        <w:t>Kinh doanh dịch vụ vận chuyển hàng hóa bằng ô tô;</w:t>
      </w:r>
    </w:p>
    <w:p w:rsidR="002E2AA2" w:rsidRPr="00257584" w:rsidRDefault="00257584" w:rsidP="00CF231E">
      <w:pPr>
        <w:pStyle w:val="ListBullet"/>
        <w:rPr>
          <w:u w:val="single"/>
        </w:rPr>
      </w:pPr>
      <w:r w:rsidRPr="00257584">
        <w:rPr>
          <w:shd w:val="clear" w:color="auto" w:fill="FFFFFF"/>
        </w:rPr>
        <w:t>Kinh doanh nguyên vật liệu xây dựng;</w:t>
      </w:r>
    </w:p>
    <w:p w:rsidR="002E2AA2" w:rsidRPr="00257584" w:rsidRDefault="00257584" w:rsidP="00CF231E">
      <w:pPr>
        <w:pStyle w:val="ListBullet"/>
        <w:rPr>
          <w:u w:val="single"/>
        </w:rPr>
      </w:pPr>
      <w:r w:rsidRPr="00257584">
        <w:rPr>
          <w:shd w:val="clear" w:color="auto" w:fill="FFFFFF"/>
        </w:rPr>
        <w:t>Kinh doanh máy móc, thiết bị phụ tùng thay thế.</w:t>
      </w:r>
    </w:p>
    <w:p w:rsidR="00AF3134" w:rsidRPr="00BC1964" w:rsidRDefault="00AF3134" w:rsidP="00044737">
      <w:pPr>
        <w:spacing w:line="288" w:lineRule="auto"/>
        <w:jc w:val="both"/>
        <w:rPr>
          <w:rFonts w:ascii="Times New Roman" w:hAnsi="Times New Roman"/>
          <w:color w:val="0000FF"/>
          <w:szCs w:val="20"/>
          <w:lang w:val="en-US"/>
        </w:rPr>
      </w:pPr>
    </w:p>
    <w:p w:rsidR="00AF3134" w:rsidRPr="00BC1964" w:rsidRDefault="00AF3134" w:rsidP="00044737">
      <w:pPr>
        <w:numPr>
          <w:ilvl w:val="1"/>
          <w:numId w:val="14"/>
        </w:numPr>
        <w:tabs>
          <w:tab w:val="clear" w:pos="1080"/>
          <w:tab w:val="num" w:pos="426"/>
        </w:tabs>
        <w:spacing w:line="288" w:lineRule="auto"/>
        <w:ind w:left="0"/>
        <w:jc w:val="both"/>
        <w:rPr>
          <w:rFonts w:ascii="Times New Roman" w:hAnsi="Times New Roman"/>
          <w:b/>
          <w:szCs w:val="20"/>
          <w:lang w:val="en-US"/>
        </w:rPr>
      </w:pPr>
      <w:r w:rsidRPr="00BC1964">
        <w:rPr>
          <w:rFonts w:ascii="Times New Roman" w:hAnsi="Times New Roman"/>
          <w:b/>
          <w:szCs w:val="20"/>
          <w:lang w:val="en-US"/>
        </w:rPr>
        <w:t>CHẾ ĐỘ VÀ CHÍNH SÁCH KẾ TOÁN ÁP DỤNG TẠI CÔNG TY</w:t>
      </w:r>
    </w:p>
    <w:p w:rsidR="00AF3134" w:rsidRPr="00BC1964" w:rsidRDefault="00AF3134" w:rsidP="00044737">
      <w:pPr>
        <w:spacing w:line="288" w:lineRule="auto"/>
        <w:ind w:right="-23"/>
        <w:jc w:val="both"/>
        <w:rPr>
          <w:rFonts w:ascii="Times New Roman" w:hAnsi="Times New Roman"/>
          <w:b/>
          <w:iCs/>
          <w:szCs w:val="20"/>
        </w:rPr>
      </w:pPr>
      <w:r w:rsidRPr="00BC1964">
        <w:rPr>
          <w:rFonts w:ascii="Times New Roman" w:hAnsi="Times New Roman"/>
          <w:b/>
          <w:iCs/>
          <w:szCs w:val="20"/>
        </w:rPr>
        <w:tab/>
      </w:r>
    </w:p>
    <w:p w:rsidR="00AF3134" w:rsidRPr="00BC1964" w:rsidRDefault="00AF3134" w:rsidP="00044737">
      <w:pPr>
        <w:spacing w:line="288" w:lineRule="auto"/>
        <w:ind w:right="-23"/>
        <w:jc w:val="both"/>
        <w:rPr>
          <w:rFonts w:ascii="Times New Roman" w:hAnsi="Times New Roman"/>
          <w:b/>
          <w:i/>
          <w:iCs/>
          <w:szCs w:val="20"/>
        </w:rPr>
      </w:pPr>
      <w:r w:rsidRPr="00BC1964">
        <w:rPr>
          <w:rFonts w:ascii="Times New Roman" w:hAnsi="Times New Roman"/>
          <w:b/>
          <w:iCs/>
          <w:szCs w:val="20"/>
        </w:rPr>
        <w:t xml:space="preserve">2.1. Kỳ kế toán, đơn vị tiền tệ sử dụng trong kế toán </w:t>
      </w:r>
    </w:p>
    <w:p w:rsidR="00AF3134" w:rsidRPr="00BC1964" w:rsidRDefault="00AF3134" w:rsidP="00044737">
      <w:pPr>
        <w:spacing w:line="288" w:lineRule="auto"/>
        <w:ind w:right="-23"/>
        <w:jc w:val="both"/>
        <w:rPr>
          <w:rFonts w:ascii="Times New Roman" w:hAnsi="Times New Roman"/>
          <w:szCs w:val="20"/>
        </w:rPr>
      </w:pPr>
    </w:p>
    <w:p w:rsidR="00AF3134" w:rsidRPr="00BC1964" w:rsidRDefault="00AF3134" w:rsidP="00044737">
      <w:pPr>
        <w:spacing w:line="288" w:lineRule="auto"/>
        <w:ind w:right="-23"/>
        <w:jc w:val="both"/>
        <w:rPr>
          <w:rFonts w:ascii="Times New Roman" w:hAnsi="Times New Roman"/>
          <w:b/>
          <w:i/>
          <w:iCs/>
          <w:szCs w:val="20"/>
        </w:rPr>
      </w:pPr>
      <w:r w:rsidRPr="00BC1964">
        <w:rPr>
          <w:rFonts w:ascii="Times New Roman" w:hAnsi="Times New Roman"/>
          <w:szCs w:val="20"/>
        </w:rPr>
        <w:t>Kỳ kế toán năm của Công ty bắt đầu từ ngày 01/01 và kết thúc vào ngày 31/12 hàng năm.</w:t>
      </w:r>
    </w:p>
    <w:p w:rsidR="00AF3134" w:rsidRPr="00BC1964" w:rsidRDefault="00AF3134" w:rsidP="00044737">
      <w:pPr>
        <w:spacing w:line="288" w:lineRule="auto"/>
        <w:jc w:val="both"/>
        <w:rPr>
          <w:rFonts w:ascii="Times New Roman" w:hAnsi="Times New Roman"/>
          <w:b/>
          <w:szCs w:val="20"/>
          <w:lang w:val="en-US"/>
        </w:rPr>
      </w:pPr>
      <w:r w:rsidRPr="00BC1964">
        <w:rPr>
          <w:rFonts w:ascii="Times New Roman" w:hAnsi="Times New Roman"/>
          <w:szCs w:val="20"/>
        </w:rPr>
        <w:t>Đơn vị tiền tệ sử dụng trong ghi chép kế toán là đồng Việt Nam (VND)</w:t>
      </w:r>
      <w:r w:rsidR="00172024">
        <w:rPr>
          <w:rFonts w:ascii="Times New Roman" w:hAnsi="Times New Roman"/>
          <w:szCs w:val="20"/>
        </w:rPr>
        <w:t>.</w:t>
      </w:r>
    </w:p>
    <w:p w:rsidR="00AF3134" w:rsidRPr="00BC1964" w:rsidRDefault="00AF3134" w:rsidP="00044737">
      <w:pPr>
        <w:spacing w:line="288" w:lineRule="auto"/>
        <w:ind w:right="-23"/>
        <w:jc w:val="both"/>
        <w:rPr>
          <w:rFonts w:ascii="Times New Roman" w:hAnsi="Times New Roman"/>
          <w:b/>
          <w:iCs/>
          <w:szCs w:val="20"/>
        </w:rPr>
      </w:pPr>
    </w:p>
    <w:p w:rsidR="00AF3134" w:rsidRPr="00BC1964" w:rsidRDefault="00AF3134" w:rsidP="00044737">
      <w:pPr>
        <w:spacing w:line="288" w:lineRule="auto"/>
        <w:ind w:right="-23"/>
        <w:jc w:val="both"/>
        <w:rPr>
          <w:rFonts w:ascii="Times New Roman" w:hAnsi="Times New Roman"/>
          <w:b/>
          <w:iCs/>
          <w:szCs w:val="20"/>
        </w:rPr>
      </w:pPr>
      <w:r w:rsidRPr="00BC1964">
        <w:rPr>
          <w:rFonts w:ascii="Times New Roman" w:hAnsi="Times New Roman"/>
          <w:b/>
          <w:iCs/>
          <w:szCs w:val="20"/>
        </w:rPr>
        <w:t>2.2. Chuẩn mực và Chế độ kế toán áp dụng</w:t>
      </w:r>
    </w:p>
    <w:p w:rsidR="00AF3134" w:rsidRDefault="00AF3134" w:rsidP="00044737">
      <w:pPr>
        <w:spacing w:line="288" w:lineRule="auto"/>
        <w:ind w:right="-24"/>
        <w:jc w:val="both"/>
        <w:rPr>
          <w:rFonts w:ascii="Times New Roman" w:hAnsi="Times New Roman"/>
          <w:i/>
          <w:szCs w:val="20"/>
        </w:rPr>
      </w:pPr>
    </w:p>
    <w:p w:rsidR="00AF3134" w:rsidRPr="00BC1964" w:rsidRDefault="00AF3134" w:rsidP="00044737">
      <w:pPr>
        <w:spacing w:line="288" w:lineRule="auto"/>
        <w:ind w:right="-24"/>
        <w:jc w:val="both"/>
        <w:rPr>
          <w:rFonts w:ascii="Times New Roman" w:hAnsi="Times New Roman"/>
          <w:color w:val="0000FF"/>
          <w:szCs w:val="20"/>
        </w:rPr>
      </w:pPr>
      <w:r w:rsidRPr="00BC1964">
        <w:rPr>
          <w:rFonts w:ascii="Times New Roman" w:hAnsi="Times New Roman"/>
          <w:i/>
          <w:szCs w:val="20"/>
        </w:rPr>
        <w:t>Chế độ kế toán áp dụng</w:t>
      </w:r>
    </w:p>
    <w:p w:rsidR="00AF3134" w:rsidRPr="00BC1964" w:rsidRDefault="00AF3134" w:rsidP="00044737">
      <w:pPr>
        <w:spacing w:line="288" w:lineRule="auto"/>
        <w:ind w:right="-23"/>
        <w:jc w:val="both"/>
        <w:rPr>
          <w:rFonts w:ascii="Times New Roman" w:hAnsi="Times New Roman"/>
          <w:color w:val="0000FF"/>
          <w:szCs w:val="20"/>
        </w:rPr>
      </w:pPr>
      <w:r w:rsidRPr="00BC1964">
        <w:rPr>
          <w:rFonts w:ascii="Times New Roman" w:hAnsi="Times New Roman"/>
          <w:color w:val="0000FF"/>
          <w:szCs w:val="20"/>
        </w:rPr>
        <w:t xml:space="preserve">Công ty </w:t>
      </w:r>
      <w:r w:rsidRPr="00BC1964">
        <w:rPr>
          <w:rFonts w:ascii="Times New Roman" w:hAnsi="Times New Roman"/>
          <w:color w:val="003366"/>
          <w:szCs w:val="20"/>
        </w:rPr>
        <w:t xml:space="preserve">áp dụng Chế độ Kế toán doanh nghiệp ban hành theo Quyết định số 15/2006/QĐ-BTC ngày 20/3/2006 đã được sửa đổi, bổ sung theo quy định tại </w:t>
      </w:r>
      <w:r>
        <w:rPr>
          <w:rFonts w:ascii="Times New Roman" w:hAnsi="Times New Roman"/>
          <w:color w:val="003366"/>
          <w:szCs w:val="20"/>
        </w:rPr>
        <w:t>T</w:t>
      </w:r>
      <w:r w:rsidRPr="00BC1964">
        <w:rPr>
          <w:rFonts w:ascii="Times New Roman" w:hAnsi="Times New Roman"/>
          <w:color w:val="003366"/>
          <w:szCs w:val="20"/>
        </w:rPr>
        <w:t>hông tư 244/2009/TT-BTC ngày 31/12/2009 của Bộ trưởng Bộ Tài chính.</w:t>
      </w:r>
      <w:r w:rsidRPr="00BC1964">
        <w:rPr>
          <w:rFonts w:ascii="Times New Roman" w:hAnsi="Times New Roman"/>
          <w:color w:val="0000FF"/>
          <w:szCs w:val="20"/>
        </w:rPr>
        <w:t xml:space="preserve"> </w:t>
      </w:r>
    </w:p>
    <w:p w:rsidR="00AF3134" w:rsidRPr="00BC1964" w:rsidRDefault="00AF3134" w:rsidP="00044737">
      <w:pPr>
        <w:spacing w:line="288" w:lineRule="auto"/>
        <w:ind w:right="-24"/>
        <w:jc w:val="both"/>
        <w:rPr>
          <w:rFonts w:ascii="Times New Roman" w:hAnsi="Times New Roman"/>
          <w:color w:val="0000FF"/>
          <w:szCs w:val="20"/>
        </w:rPr>
      </w:pPr>
    </w:p>
    <w:p w:rsidR="00AF3134" w:rsidRPr="00BC1964" w:rsidRDefault="00AF3134" w:rsidP="00044737">
      <w:pPr>
        <w:spacing w:line="288" w:lineRule="auto"/>
        <w:ind w:right="-23"/>
        <w:jc w:val="both"/>
        <w:rPr>
          <w:rFonts w:ascii="Times New Roman" w:hAnsi="Times New Roman"/>
          <w:i/>
          <w:szCs w:val="20"/>
        </w:rPr>
      </w:pPr>
      <w:r w:rsidRPr="00BC1964">
        <w:rPr>
          <w:rFonts w:ascii="Times New Roman" w:hAnsi="Times New Roman"/>
          <w:i/>
          <w:szCs w:val="20"/>
        </w:rPr>
        <w:t>Tuyên bố về việc tuân thủ Chuẩn mực kế toán và Chế độ kế toán</w:t>
      </w:r>
    </w:p>
    <w:p w:rsidR="00AF3134" w:rsidRPr="000D6A78" w:rsidRDefault="00AF3134" w:rsidP="000D6A78">
      <w:pPr>
        <w:spacing w:line="288" w:lineRule="auto"/>
        <w:ind w:right="-23"/>
        <w:jc w:val="both"/>
        <w:rPr>
          <w:rFonts w:ascii="Times New Roman" w:hAnsi="Times New Roman"/>
          <w:color w:val="0000FF"/>
          <w:szCs w:val="20"/>
        </w:rPr>
      </w:pPr>
      <w:r w:rsidRPr="00BC1964">
        <w:rPr>
          <w:rFonts w:ascii="Times New Roman" w:hAnsi="Times New Roman"/>
          <w:color w:val="0000FF"/>
          <w:szCs w:val="20"/>
        </w:rPr>
        <w:t>Công ty</w:t>
      </w:r>
      <w:r w:rsidRPr="00BC1964">
        <w:rPr>
          <w:rFonts w:ascii="Times New Roman" w:hAnsi="Times New Roman"/>
          <w:color w:val="003366"/>
          <w:szCs w:val="20"/>
        </w:rPr>
        <w:t xml:space="preserve">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AF3134" w:rsidRPr="00BC1964" w:rsidRDefault="00AF3134" w:rsidP="00044737">
      <w:pPr>
        <w:spacing w:line="288" w:lineRule="auto"/>
        <w:ind w:right="-23"/>
        <w:jc w:val="both"/>
        <w:rPr>
          <w:rFonts w:ascii="Times New Roman" w:hAnsi="Times New Roman"/>
          <w:i/>
          <w:szCs w:val="20"/>
        </w:rPr>
      </w:pPr>
      <w:r w:rsidRPr="00BC1964">
        <w:rPr>
          <w:rFonts w:ascii="Times New Roman" w:hAnsi="Times New Roman"/>
          <w:i/>
          <w:szCs w:val="20"/>
        </w:rPr>
        <w:lastRenderedPageBreak/>
        <w:t>Hình thức kế toán áp dụng</w:t>
      </w:r>
    </w:p>
    <w:p w:rsidR="00AF3134" w:rsidRPr="00BC1964" w:rsidRDefault="00AF3134" w:rsidP="00044737">
      <w:pPr>
        <w:spacing w:line="288" w:lineRule="auto"/>
        <w:ind w:right="-23"/>
        <w:jc w:val="both"/>
        <w:rPr>
          <w:rFonts w:ascii="Times New Roman" w:hAnsi="Times New Roman"/>
          <w:color w:val="0000FF"/>
          <w:szCs w:val="20"/>
        </w:rPr>
      </w:pPr>
      <w:r w:rsidRPr="00BC1964">
        <w:rPr>
          <w:rFonts w:ascii="Times New Roman" w:hAnsi="Times New Roman"/>
          <w:szCs w:val="20"/>
        </w:rPr>
        <w:t>Công ty áp dụng hình thức kế toán</w:t>
      </w:r>
      <w:r w:rsidR="008212E9">
        <w:rPr>
          <w:rFonts w:ascii="Times New Roman" w:hAnsi="Times New Roman"/>
          <w:szCs w:val="20"/>
        </w:rPr>
        <w:t xml:space="preserve"> S</w:t>
      </w:r>
      <w:r w:rsidR="002313BB">
        <w:rPr>
          <w:rFonts w:ascii="Times New Roman" w:hAnsi="Times New Roman"/>
          <w:szCs w:val="20"/>
        </w:rPr>
        <w:t>ổ nhật ký chung</w:t>
      </w:r>
      <w:r w:rsidRPr="00BC1964">
        <w:rPr>
          <w:rFonts w:ascii="Times New Roman" w:hAnsi="Times New Roman"/>
          <w:szCs w:val="20"/>
        </w:rPr>
        <w:t xml:space="preserve"> trên máy vi tính</w:t>
      </w:r>
      <w:r w:rsidRPr="00BC1964">
        <w:rPr>
          <w:rFonts w:ascii="Times New Roman" w:hAnsi="Times New Roman"/>
          <w:color w:val="0000FF"/>
          <w:szCs w:val="20"/>
        </w:rPr>
        <w:t xml:space="preserve">. </w:t>
      </w:r>
    </w:p>
    <w:p w:rsidR="00AF3134" w:rsidRDefault="00AF3134" w:rsidP="00044737">
      <w:pPr>
        <w:spacing w:line="288" w:lineRule="auto"/>
        <w:ind w:right="-23"/>
        <w:jc w:val="both"/>
        <w:rPr>
          <w:rFonts w:ascii="Times New Roman" w:hAnsi="Times New Roman"/>
          <w:b/>
          <w:szCs w:val="20"/>
        </w:rPr>
      </w:pPr>
    </w:p>
    <w:p w:rsidR="00D32299" w:rsidRPr="00F71802" w:rsidRDefault="00AF3134" w:rsidP="00F71802">
      <w:pPr>
        <w:pStyle w:val="Style1"/>
        <w:spacing w:after="0"/>
        <w:ind w:left="0"/>
        <w:rPr>
          <w:rFonts w:ascii="Times New Roman" w:eastAsia="Times New Roman" w:hAnsi="Times New Roman"/>
          <w:i w:val="0"/>
          <w:color w:val="008000"/>
          <w:u w:val="single"/>
          <w:lang w:val="de-DE"/>
        </w:rPr>
      </w:pPr>
      <w:r w:rsidRPr="00F71802">
        <w:rPr>
          <w:rFonts w:ascii="Times New Roman" w:hAnsi="Times New Roman"/>
          <w:i w:val="0"/>
        </w:rPr>
        <w:t xml:space="preserve">2.3. Cơ sở lập báo cáo tài chính </w:t>
      </w:r>
    </w:p>
    <w:p w:rsidR="00F71802" w:rsidRDefault="00F71802" w:rsidP="00F71802">
      <w:pPr>
        <w:pStyle w:val="BodyTextIndent"/>
        <w:spacing w:line="288" w:lineRule="auto"/>
        <w:ind w:left="0"/>
        <w:rPr>
          <w:rFonts w:ascii="Times New Roman" w:hAnsi="Times New Roman"/>
          <w:sz w:val="20"/>
          <w:lang w:val="de-DE"/>
        </w:rPr>
      </w:pPr>
    </w:p>
    <w:p w:rsidR="00172024" w:rsidRDefault="00AF3134" w:rsidP="00F71802">
      <w:pPr>
        <w:pStyle w:val="BodyTextIndent"/>
        <w:spacing w:line="288" w:lineRule="auto"/>
        <w:ind w:left="0"/>
        <w:rPr>
          <w:rFonts w:ascii="Times New Roman" w:hAnsi="Times New Roman"/>
          <w:sz w:val="20"/>
          <w:lang w:val="de-DE"/>
        </w:rPr>
      </w:pPr>
      <w:r>
        <w:rPr>
          <w:rFonts w:ascii="Times New Roman" w:hAnsi="Times New Roman"/>
          <w:sz w:val="20"/>
          <w:lang w:val="de-DE"/>
        </w:rPr>
        <w:t>Báo cáo tài chính được trình bày theo nguyên tắc giá gốc</w:t>
      </w:r>
      <w:r w:rsidR="00172024">
        <w:rPr>
          <w:rFonts w:ascii="Times New Roman" w:hAnsi="Times New Roman"/>
          <w:sz w:val="20"/>
          <w:lang w:val="de-DE"/>
        </w:rPr>
        <w:t>.</w:t>
      </w:r>
    </w:p>
    <w:p w:rsidR="00CF231E" w:rsidRDefault="00CF231E" w:rsidP="00F71802">
      <w:pPr>
        <w:pStyle w:val="BodyTextIndent"/>
        <w:spacing w:line="288" w:lineRule="auto"/>
        <w:ind w:left="0"/>
        <w:rPr>
          <w:rFonts w:ascii="Times New Roman" w:hAnsi="Times New Roman"/>
          <w:sz w:val="20"/>
          <w:lang w:val="de-DE"/>
        </w:rPr>
      </w:pPr>
    </w:p>
    <w:p w:rsidR="00AF3134" w:rsidRDefault="00AF3134" w:rsidP="00F71802">
      <w:pPr>
        <w:pStyle w:val="BodyTextIndent"/>
        <w:spacing w:line="288" w:lineRule="auto"/>
        <w:ind w:left="0"/>
        <w:rPr>
          <w:rFonts w:ascii="Times New Roman" w:hAnsi="Times New Roman"/>
          <w:sz w:val="20"/>
          <w:lang w:val="de-DE"/>
        </w:rPr>
      </w:pPr>
      <w:r w:rsidRPr="00927B5A">
        <w:rPr>
          <w:rFonts w:ascii="Times New Roman" w:hAnsi="Times New Roman"/>
          <w:sz w:val="20"/>
          <w:lang w:val="de-DE"/>
        </w:rPr>
        <w:t xml:space="preserve">Báo cáo tài chính của </w:t>
      </w:r>
      <w:r>
        <w:rPr>
          <w:rFonts w:ascii="Times New Roman" w:hAnsi="Times New Roman"/>
          <w:sz w:val="20"/>
          <w:lang w:val="de-DE"/>
        </w:rPr>
        <w:t>C</w:t>
      </w:r>
      <w:r w:rsidRPr="00927B5A">
        <w:rPr>
          <w:rFonts w:ascii="Times New Roman" w:hAnsi="Times New Roman"/>
          <w:sz w:val="20"/>
          <w:lang w:val="de-DE"/>
        </w:rPr>
        <w:t xml:space="preserve">ông ty </w:t>
      </w:r>
      <w:r w:rsidRPr="00927B5A">
        <w:rPr>
          <w:rFonts w:ascii="Times New Roman" w:hAnsi="Times New Roman" w:hint="eastAsia"/>
          <w:sz w:val="20"/>
          <w:lang w:val="de-DE"/>
        </w:rPr>
        <w:t>đư</w:t>
      </w:r>
      <w:r w:rsidRPr="00927B5A">
        <w:rPr>
          <w:rFonts w:ascii="Times New Roman" w:hAnsi="Times New Roman"/>
          <w:sz w:val="20"/>
          <w:lang w:val="de-DE"/>
        </w:rPr>
        <w:t>ợc lập trên c</w:t>
      </w:r>
      <w:r w:rsidRPr="00927B5A">
        <w:rPr>
          <w:rFonts w:ascii="Times New Roman" w:hAnsi="Times New Roman" w:hint="eastAsia"/>
          <w:sz w:val="20"/>
          <w:lang w:val="de-DE"/>
        </w:rPr>
        <w:t>ơ</w:t>
      </w:r>
      <w:r w:rsidRPr="00927B5A">
        <w:rPr>
          <w:rFonts w:ascii="Times New Roman" w:hAnsi="Times New Roman"/>
          <w:sz w:val="20"/>
          <w:lang w:val="de-DE"/>
        </w:rPr>
        <w:t xml:space="preserve"> sở tổng hợp các nghiệp vụ, giao dịch phát sinh và </w:t>
      </w:r>
      <w:r w:rsidRPr="00927B5A">
        <w:rPr>
          <w:rFonts w:ascii="Times New Roman" w:hAnsi="Times New Roman" w:hint="eastAsia"/>
          <w:sz w:val="20"/>
          <w:lang w:val="de-DE"/>
        </w:rPr>
        <w:t>đư</w:t>
      </w:r>
      <w:r w:rsidRPr="00927B5A">
        <w:rPr>
          <w:rFonts w:ascii="Times New Roman" w:hAnsi="Times New Roman"/>
          <w:sz w:val="20"/>
          <w:lang w:val="de-DE"/>
        </w:rPr>
        <w:t xml:space="preserve">ợc ghi sổ kế toán tại các </w:t>
      </w:r>
      <w:r w:rsidRPr="00927B5A">
        <w:rPr>
          <w:rFonts w:ascii="Times New Roman" w:hAnsi="Times New Roman" w:hint="eastAsia"/>
          <w:sz w:val="20"/>
          <w:lang w:val="de-DE"/>
        </w:rPr>
        <w:t>đơ</w:t>
      </w:r>
      <w:r w:rsidRPr="00927B5A">
        <w:rPr>
          <w:rFonts w:ascii="Times New Roman" w:hAnsi="Times New Roman"/>
          <w:sz w:val="20"/>
          <w:lang w:val="de-DE"/>
        </w:rPr>
        <w:t>n vị thành viên hạch toán phụ thuộc và tại V</w:t>
      </w:r>
      <w:r w:rsidRPr="00927B5A">
        <w:rPr>
          <w:rFonts w:ascii="Times New Roman" w:hAnsi="Times New Roman" w:hint="eastAsia"/>
          <w:sz w:val="20"/>
          <w:lang w:val="de-DE"/>
        </w:rPr>
        <w:t>ă</w:t>
      </w:r>
      <w:r w:rsidRPr="00927B5A">
        <w:rPr>
          <w:rFonts w:ascii="Times New Roman" w:hAnsi="Times New Roman"/>
          <w:sz w:val="20"/>
          <w:lang w:val="de-DE"/>
        </w:rPr>
        <w:t xml:space="preserve">n phòng </w:t>
      </w:r>
      <w:r>
        <w:rPr>
          <w:rFonts w:ascii="Times New Roman" w:hAnsi="Times New Roman"/>
          <w:sz w:val="20"/>
          <w:lang w:val="de-DE"/>
        </w:rPr>
        <w:t>C</w:t>
      </w:r>
      <w:r w:rsidRPr="00927B5A">
        <w:rPr>
          <w:rFonts w:ascii="Times New Roman" w:hAnsi="Times New Roman"/>
          <w:sz w:val="20"/>
          <w:lang w:val="de-DE"/>
        </w:rPr>
        <w:t>ông ty.</w:t>
      </w:r>
    </w:p>
    <w:p w:rsidR="00172024" w:rsidRDefault="00172024" w:rsidP="00F71802">
      <w:pPr>
        <w:pStyle w:val="BodyTextIndent"/>
        <w:spacing w:line="288" w:lineRule="auto"/>
        <w:ind w:left="0"/>
        <w:rPr>
          <w:rFonts w:ascii="Times New Roman" w:hAnsi="Times New Roman"/>
          <w:sz w:val="20"/>
          <w:lang w:val="de-DE"/>
        </w:rPr>
      </w:pPr>
    </w:p>
    <w:p w:rsidR="00AF3134" w:rsidRDefault="00AF3134" w:rsidP="00F71802">
      <w:pPr>
        <w:pStyle w:val="BodyTextIndent"/>
        <w:spacing w:line="288" w:lineRule="auto"/>
        <w:ind w:left="0"/>
        <w:rPr>
          <w:rFonts w:ascii="Times New Roman" w:hAnsi="Times New Roman"/>
          <w:sz w:val="20"/>
          <w:lang w:val="de-DE"/>
        </w:rPr>
      </w:pPr>
      <w:r w:rsidRPr="00927B5A">
        <w:rPr>
          <w:rFonts w:ascii="Times New Roman" w:hAnsi="Times New Roman"/>
          <w:sz w:val="20"/>
          <w:lang w:val="de-DE"/>
        </w:rPr>
        <w:t xml:space="preserve">Trong báo cáo tài chính của </w:t>
      </w:r>
      <w:r>
        <w:rPr>
          <w:rFonts w:ascii="Times New Roman" w:hAnsi="Times New Roman"/>
          <w:sz w:val="20"/>
          <w:lang w:val="de-DE"/>
        </w:rPr>
        <w:t>C</w:t>
      </w:r>
      <w:r w:rsidRPr="00927B5A">
        <w:rPr>
          <w:rFonts w:ascii="Times New Roman" w:hAnsi="Times New Roman"/>
          <w:sz w:val="20"/>
          <w:lang w:val="de-DE"/>
        </w:rPr>
        <w:t xml:space="preserve">ông ty, các nghiệp vụ </w:t>
      </w:r>
      <w:r>
        <w:rPr>
          <w:rFonts w:ascii="Times New Roman" w:hAnsi="Times New Roman"/>
          <w:sz w:val="20"/>
          <w:lang w:val="de-DE"/>
        </w:rPr>
        <w:t>giao dịch</w:t>
      </w:r>
      <w:r w:rsidRPr="00927B5A">
        <w:rPr>
          <w:rFonts w:ascii="Times New Roman" w:hAnsi="Times New Roman"/>
          <w:sz w:val="20"/>
          <w:lang w:val="de-DE"/>
        </w:rPr>
        <w:t xml:space="preserve"> nội bộ và số d</w:t>
      </w:r>
      <w:r w:rsidRPr="00927B5A">
        <w:rPr>
          <w:rFonts w:ascii="Times New Roman" w:hAnsi="Times New Roman" w:hint="eastAsia"/>
          <w:sz w:val="20"/>
          <w:lang w:val="de-DE"/>
        </w:rPr>
        <w:t>ư</w:t>
      </w:r>
      <w:r w:rsidRPr="00927B5A">
        <w:rPr>
          <w:rFonts w:ascii="Times New Roman" w:hAnsi="Times New Roman"/>
          <w:sz w:val="20"/>
          <w:lang w:val="de-DE"/>
        </w:rPr>
        <w:t xml:space="preserve"> nội bộ có liên quan </w:t>
      </w:r>
      <w:r w:rsidRPr="00927B5A">
        <w:rPr>
          <w:rFonts w:ascii="Times New Roman" w:hAnsi="Times New Roman" w:hint="eastAsia"/>
          <w:sz w:val="20"/>
          <w:lang w:val="de-DE"/>
        </w:rPr>
        <w:t>đ</w:t>
      </w:r>
      <w:r w:rsidRPr="00927B5A">
        <w:rPr>
          <w:rFonts w:ascii="Times New Roman" w:hAnsi="Times New Roman"/>
          <w:sz w:val="20"/>
          <w:lang w:val="de-DE"/>
        </w:rPr>
        <w:t xml:space="preserve">ến tài sản, nguồn vốn và công nợ phải thu, phải trả nội bộ </w:t>
      </w:r>
      <w:r>
        <w:rPr>
          <w:rFonts w:ascii="Times New Roman" w:hAnsi="Times New Roman"/>
          <w:sz w:val="20"/>
          <w:lang w:val="de-DE"/>
        </w:rPr>
        <w:t>đã được loại trừ</w:t>
      </w:r>
      <w:r w:rsidRPr="00927B5A">
        <w:rPr>
          <w:rFonts w:ascii="Times New Roman" w:hAnsi="Times New Roman"/>
          <w:sz w:val="20"/>
          <w:lang w:val="de-DE"/>
        </w:rPr>
        <w:t>.</w:t>
      </w:r>
    </w:p>
    <w:p w:rsidR="00AF3134" w:rsidRPr="00F71802" w:rsidRDefault="00AF3134" w:rsidP="00F71802">
      <w:pPr>
        <w:pStyle w:val="BodyTextIndent"/>
        <w:spacing w:line="288" w:lineRule="auto"/>
        <w:ind w:left="0"/>
        <w:rPr>
          <w:rFonts w:ascii="Times New Roman" w:hAnsi="Times New Roman"/>
          <w:sz w:val="20"/>
          <w:lang w:val="de-DE"/>
        </w:rPr>
      </w:pPr>
    </w:p>
    <w:p w:rsidR="0068610F" w:rsidRDefault="0068610F" w:rsidP="00F71802">
      <w:pPr>
        <w:pStyle w:val="Style1"/>
        <w:spacing w:after="0"/>
        <w:ind w:left="0"/>
        <w:rPr>
          <w:rFonts w:ascii="Times New Roman" w:hAnsi="Times New Roman"/>
          <w:i w:val="0"/>
        </w:rPr>
      </w:pPr>
      <w:r w:rsidRPr="00F71802">
        <w:rPr>
          <w:rFonts w:ascii="Times New Roman" w:hAnsi="Times New Roman"/>
          <w:i w:val="0"/>
        </w:rPr>
        <w:t xml:space="preserve">2.4. Công cụ tài chính </w:t>
      </w:r>
    </w:p>
    <w:p w:rsidR="00F71802" w:rsidRPr="00F71802" w:rsidRDefault="00F71802" w:rsidP="00F71802">
      <w:pPr>
        <w:pStyle w:val="Style1"/>
        <w:spacing w:after="0"/>
        <w:ind w:left="0"/>
        <w:rPr>
          <w:rFonts w:ascii="Times New Roman" w:hAnsi="Times New Roman"/>
          <w:i w:val="0"/>
        </w:rPr>
      </w:pPr>
    </w:p>
    <w:p w:rsidR="0068610F" w:rsidRPr="00A06338" w:rsidRDefault="0068610F" w:rsidP="00F71802">
      <w:pPr>
        <w:pStyle w:val="BodyTextIndent"/>
        <w:tabs>
          <w:tab w:val="left" w:pos="720"/>
        </w:tabs>
        <w:spacing w:line="288" w:lineRule="auto"/>
        <w:ind w:left="0"/>
        <w:rPr>
          <w:rFonts w:ascii="Times New Roman" w:hAnsi="Times New Roman"/>
          <w:i/>
          <w:sz w:val="20"/>
          <w:lang w:val="de-DE"/>
        </w:rPr>
      </w:pPr>
      <w:r w:rsidRPr="00A06338">
        <w:rPr>
          <w:rFonts w:ascii="Times New Roman" w:hAnsi="Times New Roman"/>
          <w:i/>
          <w:sz w:val="20"/>
          <w:lang w:val="de-DE"/>
        </w:rPr>
        <w:t>Ghi nhận ban đầu</w:t>
      </w:r>
    </w:p>
    <w:p w:rsidR="0068610F" w:rsidRDefault="0068610F" w:rsidP="00F71802">
      <w:pPr>
        <w:pStyle w:val="BodyTextIndent"/>
        <w:spacing w:line="288" w:lineRule="auto"/>
        <w:ind w:left="0"/>
        <w:rPr>
          <w:rFonts w:ascii="Times New Roman" w:hAnsi="Times New Roman"/>
          <w:sz w:val="20"/>
          <w:lang w:val="de-DE"/>
        </w:rPr>
      </w:pPr>
      <w:r>
        <w:rPr>
          <w:rFonts w:ascii="Times New Roman" w:hAnsi="Times New Roman"/>
          <w:sz w:val="20"/>
          <w:lang w:val="de-DE"/>
        </w:rPr>
        <w:t>Tài sản tài chính</w:t>
      </w:r>
    </w:p>
    <w:p w:rsidR="0068610F" w:rsidRDefault="0068610F" w:rsidP="00F71802">
      <w:pPr>
        <w:pStyle w:val="BodyTextIndent"/>
        <w:spacing w:line="288" w:lineRule="auto"/>
        <w:ind w:left="0"/>
        <w:rPr>
          <w:rFonts w:ascii="Times New Roman" w:hAnsi="Times New Roman"/>
          <w:sz w:val="20"/>
          <w:lang w:val="de-DE"/>
        </w:rPr>
      </w:pPr>
      <w:r>
        <w:rPr>
          <w:rFonts w:ascii="Times New Roman" w:hAnsi="Times New Roman"/>
          <w:sz w:val="20"/>
          <w:lang w:val="de-DE"/>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 cộng các chi phí phát sinh khác liên quan trực tiếp đến việc mua, phát hành tài sản tài chính đó.</w:t>
      </w:r>
    </w:p>
    <w:p w:rsidR="0068610F" w:rsidRDefault="0068610F" w:rsidP="0068610F">
      <w:pPr>
        <w:pStyle w:val="BodyTextIndent"/>
        <w:spacing w:line="288" w:lineRule="auto"/>
        <w:ind w:left="0"/>
        <w:rPr>
          <w:rFonts w:ascii="Times New Roman" w:hAnsi="Times New Roman"/>
          <w:sz w:val="20"/>
          <w:lang w:val="de-DE"/>
        </w:rPr>
      </w:pPr>
    </w:p>
    <w:p w:rsidR="0068610F" w:rsidRDefault="0068610F" w:rsidP="0068610F">
      <w:pPr>
        <w:pStyle w:val="BodyTextIndent"/>
        <w:spacing w:line="288" w:lineRule="auto"/>
        <w:ind w:left="0"/>
        <w:rPr>
          <w:rFonts w:ascii="Times New Roman" w:hAnsi="Times New Roman"/>
          <w:sz w:val="20"/>
          <w:lang w:val="de-DE"/>
        </w:rPr>
      </w:pPr>
      <w:r>
        <w:rPr>
          <w:rFonts w:ascii="Times New Roman" w:hAnsi="Times New Roman"/>
          <w:sz w:val="20"/>
          <w:lang w:val="de-DE"/>
        </w:rPr>
        <w:t>Nợ phải trả tài chính</w:t>
      </w:r>
    </w:p>
    <w:p w:rsidR="0068610F" w:rsidRDefault="0068610F" w:rsidP="0068610F">
      <w:pPr>
        <w:pStyle w:val="BodyTextIndent"/>
        <w:spacing w:line="288" w:lineRule="auto"/>
        <w:ind w:left="0"/>
        <w:rPr>
          <w:rFonts w:ascii="Times New Roman" w:hAnsi="Times New Roman"/>
          <w:sz w:val="20"/>
          <w:lang w:val="de-DE"/>
        </w:rPr>
      </w:pPr>
      <w:r>
        <w:rPr>
          <w:rFonts w:ascii="Times New Roman" w:hAnsi="Times New Roman"/>
          <w:sz w:val="20"/>
          <w:lang w:val="de-DE"/>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68610F" w:rsidRDefault="0068610F" w:rsidP="0068610F">
      <w:pPr>
        <w:pStyle w:val="BodyTextIndent"/>
        <w:spacing w:line="288" w:lineRule="auto"/>
        <w:ind w:left="0"/>
        <w:rPr>
          <w:rFonts w:ascii="Times New Roman" w:hAnsi="Times New Roman"/>
          <w:sz w:val="20"/>
          <w:lang w:val="de-DE"/>
        </w:rPr>
      </w:pPr>
    </w:p>
    <w:p w:rsidR="0068610F" w:rsidRPr="002743C9" w:rsidRDefault="0068610F" w:rsidP="0068610F">
      <w:pPr>
        <w:pStyle w:val="BodyTextIndent"/>
        <w:spacing w:line="288" w:lineRule="auto"/>
        <w:ind w:left="0"/>
        <w:rPr>
          <w:rFonts w:ascii="Times New Roman" w:hAnsi="Times New Roman"/>
          <w:i/>
          <w:sz w:val="20"/>
          <w:lang w:val="de-DE"/>
        </w:rPr>
      </w:pPr>
      <w:r w:rsidRPr="002743C9">
        <w:rPr>
          <w:rFonts w:ascii="Times New Roman" w:hAnsi="Times New Roman"/>
          <w:i/>
          <w:sz w:val="20"/>
          <w:lang w:val="de-DE"/>
        </w:rPr>
        <w:t>Giá trị sau ghi nhận ban đầu</w:t>
      </w:r>
    </w:p>
    <w:p w:rsidR="0068610F" w:rsidRDefault="0068610F" w:rsidP="0068610F">
      <w:pPr>
        <w:pStyle w:val="BodyTextIndent"/>
        <w:spacing w:line="288" w:lineRule="auto"/>
        <w:ind w:left="0"/>
        <w:rPr>
          <w:rFonts w:ascii="Times New Roman" w:hAnsi="Times New Roman"/>
          <w:sz w:val="20"/>
          <w:lang w:val="de-DE"/>
        </w:rPr>
      </w:pPr>
      <w:r>
        <w:rPr>
          <w:rFonts w:ascii="Times New Roman" w:hAnsi="Times New Roman"/>
          <w:sz w:val="20"/>
          <w:lang w:val="de-DE"/>
        </w:rPr>
        <w:t>Hiện tại chưa có các quy định về đánh giá lại công cụ tài chính sau ghi nhận ban đầu.</w:t>
      </w:r>
    </w:p>
    <w:p w:rsidR="0068610F" w:rsidRDefault="0068610F" w:rsidP="0068610F">
      <w:pPr>
        <w:spacing w:line="288" w:lineRule="auto"/>
        <w:ind w:right="-23"/>
        <w:jc w:val="both"/>
        <w:rPr>
          <w:rFonts w:ascii="Times New Roman" w:hAnsi="Times New Roman"/>
          <w:b/>
          <w:szCs w:val="20"/>
          <w:lang w:val="de-DE"/>
        </w:rPr>
      </w:pPr>
    </w:p>
    <w:p w:rsidR="0068610F" w:rsidRPr="00CB455D" w:rsidRDefault="0068610F" w:rsidP="0068610F">
      <w:pPr>
        <w:spacing w:line="288" w:lineRule="auto"/>
        <w:ind w:right="-23"/>
        <w:jc w:val="both"/>
        <w:rPr>
          <w:rFonts w:ascii="Times New Roman" w:hAnsi="Times New Roman"/>
          <w:i/>
          <w:color w:val="008000"/>
          <w:szCs w:val="20"/>
          <w:u w:val="single"/>
          <w:lang w:val="de-DE"/>
        </w:rPr>
      </w:pPr>
      <w:r w:rsidRPr="00CB455D">
        <w:rPr>
          <w:rFonts w:ascii="Times New Roman" w:hAnsi="Times New Roman"/>
          <w:b/>
          <w:szCs w:val="20"/>
          <w:lang w:val="de-DE"/>
        </w:rPr>
        <w:t>2.</w:t>
      </w:r>
      <w:r>
        <w:rPr>
          <w:rFonts w:ascii="Times New Roman" w:hAnsi="Times New Roman"/>
          <w:b/>
          <w:szCs w:val="20"/>
          <w:lang w:val="de-DE"/>
        </w:rPr>
        <w:t>5</w:t>
      </w:r>
      <w:r w:rsidRPr="00CB455D">
        <w:rPr>
          <w:rFonts w:ascii="Times New Roman" w:hAnsi="Times New Roman"/>
          <w:b/>
          <w:szCs w:val="20"/>
          <w:lang w:val="de-DE"/>
        </w:rPr>
        <w:t xml:space="preserve">. Tiền và các khoản tương đương tiền </w:t>
      </w:r>
    </w:p>
    <w:p w:rsidR="0068610F" w:rsidRPr="00CB455D" w:rsidRDefault="0068610F" w:rsidP="0068610F">
      <w:pPr>
        <w:pStyle w:val="BodyTextIndent"/>
        <w:spacing w:line="288" w:lineRule="auto"/>
        <w:ind w:left="0"/>
        <w:rPr>
          <w:rFonts w:ascii="Times New Roman" w:hAnsi="Times New Roman"/>
          <w:color w:val="000000"/>
          <w:sz w:val="20"/>
          <w:lang w:val="de-DE"/>
        </w:rPr>
      </w:pPr>
    </w:p>
    <w:p w:rsidR="0068610F" w:rsidRPr="00172697" w:rsidRDefault="0068610F" w:rsidP="0068610F">
      <w:pPr>
        <w:pStyle w:val="BodyTextIndent"/>
        <w:spacing w:line="288" w:lineRule="auto"/>
        <w:ind w:left="0"/>
        <w:rPr>
          <w:rFonts w:ascii="Times New Roman" w:hAnsi="Times New Roman"/>
          <w:color w:val="000000"/>
          <w:sz w:val="20"/>
          <w:lang w:val="de-DE"/>
        </w:rPr>
      </w:pPr>
      <w:r w:rsidRPr="00172697">
        <w:rPr>
          <w:rFonts w:ascii="Times New Roman" w:hAnsi="Times New Roman"/>
          <w:color w:val="000000"/>
          <w:sz w:val="20"/>
          <w:lang w:val="de-DE"/>
        </w:rPr>
        <w:t>Tiền và các khoản tương đương tiền bao gồm tiền mặt tại quỹ, tiền gửi ngân hàng, các khoản đầu tư ngắn hạn có thời gian đáo hạn không quá 03 tháng, có tính thanh khoản cao, có khả năng chuyển đổi dễ dàng thành các lượng tiền xác định và không có nhiều rủi ro trong chuyển đổi thành tiền.</w:t>
      </w:r>
    </w:p>
    <w:p w:rsidR="0068610F" w:rsidRPr="00172697" w:rsidRDefault="0068610F" w:rsidP="0068610F">
      <w:pPr>
        <w:spacing w:line="288" w:lineRule="auto"/>
        <w:jc w:val="both"/>
        <w:rPr>
          <w:rFonts w:ascii="Times New Roman" w:hAnsi="Times New Roman"/>
          <w:b/>
          <w:szCs w:val="20"/>
          <w:lang w:val="de-DE"/>
        </w:rPr>
      </w:pPr>
    </w:p>
    <w:p w:rsidR="0068610F" w:rsidRPr="00172697" w:rsidRDefault="0068610F" w:rsidP="0068610F">
      <w:pPr>
        <w:spacing w:line="288" w:lineRule="auto"/>
        <w:jc w:val="both"/>
        <w:rPr>
          <w:rFonts w:ascii="Times New Roman" w:hAnsi="Times New Roman"/>
          <w:b/>
          <w:szCs w:val="20"/>
          <w:lang w:val="de-DE"/>
        </w:rPr>
      </w:pPr>
      <w:r w:rsidRPr="00172697">
        <w:rPr>
          <w:rFonts w:ascii="Times New Roman" w:hAnsi="Times New Roman"/>
          <w:b/>
          <w:szCs w:val="20"/>
          <w:lang w:val="de-DE"/>
        </w:rPr>
        <w:t>2.</w:t>
      </w:r>
      <w:r>
        <w:rPr>
          <w:rFonts w:ascii="Times New Roman" w:hAnsi="Times New Roman"/>
          <w:b/>
          <w:szCs w:val="20"/>
          <w:lang w:val="de-DE"/>
        </w:rPr>
        <w:t>6</w:t>
      </w:r>
      <w:r w:rsidRPr="00172697">
        <w:rPr>
          <w:rFonts w:ascii="Times New Roman" w:hAnsi="Times New Roman"/>
          <w:b/>
          <w:szCs w:val="20"/>
          <w:lang w:val="de-DE"/>
        </w:rPr>
        <w:t xml:space="preserve">. Các khoản phải thu </w:t>
      </w:r>
    </w:p>
    <w:p w:rsidR="0068610F" w:rsidRPr="00172697" w:rsidRDefault="0068610F" w:rsidP="0068610F">
      <w:pPr>
        <w:pStyle w:val="BodyText2"/>
        <w:numPr>
          <w:ilvl w:val="12"/>
          <w:numId w:val="0"/>
        </w:numPr>
        <w:spacing w:before="0" w:after="0" w:line="288" w:lineRule="auto"/>
        <w:rPr>
          <w:rFonts w:ascii="Times New Roman" w:hAnsi="Times New Roman"/>
          <w:szCs w:val="22"/>
          <w:lang w:val="de-DE"/>
        </w:rPr>
      </w:pPr>
    </w:p>
    <w:p w:rsidR="0068610F" w:rsidRPr="00172697" w:rsidRDefault="0068610F" w:rsidP="0068610F">
      <w:pPr>
        <w:pStyle w:val="BodyText2"/>
        <w:numPr>
          <w:ilvl w:val="12"/>
          <w:numId w:val="0"/>
        </w:numPr>
        <w:spacing w:before="0" w:after="0" w:line="288" w:lineRule="auto"/>
        <w:rPr>
          <w:rFonts w:ascii="Times New Roman" w:hAnsi="Times New Roman"/>
          <w:szCs w:val="22"/>
          <w:lang w:val="de-DE"/>
        </w:rPr>
      </w:pPr>
      <w:r w:rsidRPr="00172697">
        <w:rPr>
          <w:rFonts w:ascii="Times New Roman" w:hAnsi="Times New Roman"/>
          <w:szCs w:val="22"/>
          <w:lang w:val="de-DE"/>
        </w:rPr>
        <w:t>Các khoản phải thu được trình bày trên Báo cáo tài chính theo giá trị ghi sổ các khoản phải thu khách hàng và phải thu khác sau khi trừ đi các khoản dự phòng được lập cho các khoản nợ phải thu khó đòi.</w:t>
      </w:r>
    </w:p>
    <w:p w:rsidR="0068610F" w:rsidRPr="00172697" w:rsidRDefault="0068610F" w:rsidP="0068610F">
      <w:pPr>
        <w:pStyle w:val="BodyText2"/>
        <w:numPr>
          <w:ilvl w:val="12"/>
          <w:numId w:val="0"/>
        </w:numPr>
        <w:spacing w:before="0" w:after="0" w:line="288" w:lineRule="auto"/>
        <w:rPr>
          <w:rFonts w:ascii="Times New Roman" w:hAnsi="Times New Roman"/>
          <w:szCs w:val="22"/>
          <w:lang w:val="de-DE"/>
        </w:rPr>
      </w:pPr>
    </w:p>
    <w:p w:rsidR="0068610F" w:rsidRPr="00172697" w:rsidRDefault="0068610F" w:rsidP="0068610F">
      <w:pPr>
        <w:pStyle w:val="BodyText2"/>
        <w:numPr>
          <w:ilvl w:val="12"/>
          <w:numId w:val="0"/>
        </w:numPr>
        <w:spacing w:before="0" w:after="0" w:line="288" w:lineRule="auto"/>
        <w:rPr>
          <w:rFonts w:ascii="Times New Roman" w:hAnsi="Times New Roman"/>
          <w:szCs w:val="22"/>
          <w:highlight w:val="yellow"/>
          <w:lang w:val="de-DE"/>
        </w:rPr>
      </w:pPr>
      <w:r w:rsidRPr="00172697">
        <w:rPr>
          <w:rFonts w:ascii="Times New Roman" w:hAnsi="Times New Roman"/>
          <w:szCs w:val="22"/>
          <w:lang w:val="de-DE"/>
        </w:rPr>
        <w:t xml:space="preserve">Dự phòng nợ phải thu khó đòi được trích lập cho từng khoản phải thu khó đòi căn cứ vào tuổi nợ quá hạn của các khoản nợ hoặc dự kiến mức tổn thất có thể xảy ra. </w:t>
      </w:r>
    </w:p>
    <w:p w:rsidR="0068610F" w:rsidRPr="00172697" w:rsidRDefault="0068610F" w:rsidP="0068610F">
      <w:pPr>
        <w:spacing w:line="288" w:lineRule="auto"/>
        <w:jc w:val="both"/>
        <w:rPr>
          <w:rFonts w:ascii="Times New Roman" w:hAnsi="Times New Roman"/>
          <w:b/>
          <w:szCs w:val="20"/>
          <w:lang w:val="de-DE"/>
        </w:rPr>
      </w:pPr>
    </w:p>
    <w:p w:rsidR="0068610F" w:rsidRPr="00172697" w:rsidRDefault="0068610F" w:rsidP="0068610F">
      <w:pPr>
        <w:spacing w:line="288" w:lineRule="auto"/>
        <w:jc w:val="both"/>
        <w:rPr>
          <w:rFonts w:ascii="Times New Roman" w:hAnsi="Times New Roman"/>
          <w:b/>
          <w:szCs w:val="20"/>
          <w:lang w:val="de-DE"/>
        </w:rPr>
      </w:pPr>
      <w:r w:rsidRPr="00172697">
        <w:rPr>
          <w:rFonts w:ascii="Times New Roman" w:hAnsi="Times New Roman"/>
          <w:b/>
          <w:szCs w:val="20"/>
          <w:lang w:val="de-DE"/>
        </w:rPr>
        <w:t>2.</w:t>
      </w:r>
      <w:r>
        <w:rPr>
          <w:rFonts w:ascii="Times New Roman" w:hAnsi="Times New Roman"/>
          <w:b/>
          <w:szCs w:val="20"/>
          <w:lang w:val="de-DE"/>
        </w:rPr>
        <w:t>7</w:t>
      </w:r>
      <w:r w:rsidRPr="00172697">
        <w:rPr>
          <w:rFonts w:ascii="Times New Roman" w:hAnsi="Times New Roman"/>
          <w:b/>
          <w:szCs w:val="20"/>
          <w:lang w:val="de-DE"/>
        </w:rPr>
        <w:t xml:space="preserve">. Hàng tồn kho </w:t>
      </w:r>
    </w:p>
    <w:p w:rsidR="0068610F" w:rsidRPr="00172697" w:rsidRDefault="0068610F" w:rsidP="0068610F">
      <w:pPr>
        <w:pStyle w:val="BodyText2"/>
        <w:numPr>
          <w:ilvl w:val="12"/>
          <w:numId w:val="0"/>
        </w:numPr>
        <w:spacing w:before="0" w:after="0" w:line="288" w:lineRule="auto"/>
        <w:rPr>
          <w:rFonts w:ascii="Times New Roman" w:eastAsia="Times New Roman" w:hAnsi="Times New Roman"/>
          <w:b/>
          <w:i/>
          <w:lang w:val="de-DE"/>
        </w:rPr>
      </w:pPr>
    </w:p>
    <w:p w:rsidR="0068610F" w:rsidRPr="00172697" w:rsidRDefault="0068610F" w:rsidP="0068610F">
      <w:pPr>
        <w:pStyle w:val="BodyText2"/>
        <w:numPr>
          <w:ilvl w:val="12"/>
          <w:numId w:val="0"/>
        </w:numPr>
        <w:spacing w:before="0" w:after="0" w:line="288" w:lineRule="auto"/>
        <w:rPr>
          <w:rFonts w:ascii="Times New Roman" w:eastAsia="Times New Roman" w:hAnsi="Times New Roman"/>
          <w:lang w:val="de-DE"/>
        </w:rPr>
      </w:pPr>
      <w:r w:rsidRPr="00172697">
        <w:rPr>
          <w:rFonts w:ascii="Times New Roman" w:eastAsia="Times New Roman" w:hAnsi="Times New Roman"/>
          <w:lang w:val="de-DE"/>
        </w:rPr>
        <w:t>Hàng tồn kho được tính theo giá gốc. Trường hợp giá trị thuần có thể thực hiện được thấp hơn giá gốc thì hàng tồn kho được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68610F" w:rsidRPr="00172697" w:rsidRDefault="0068610F" w:rsidP="0068610F">
      <w:pPr>
        <w:pStyle w:val="BodyText2"/>
        <w:numPr>
          <w:ilvl w:val="12"/>
          <w:numId w:val="0"/>
        </w:numPr>
        <w:spacing w:before="0" w:after="0" w:line="288" w:lineRule="auto"/>
        <w:rPr>
          <w:rFonts w:ascii="Times New Roman" w:eastAsia="Times New Roman" w:hAnsi="Times New Roman"/>
          <w:lang w:val="de-DE"/>
        </w:rPr>
      </w:pPr>
    </w:p>
    <w:p w:rsidR="0068610F" w:rsidRPr="00172697" w:rsidRDefault="0068610F" w:rsidP="0068610F">
      <w:pPr>
        <w:pStyle w:val="BodyText2"/>
        <w:numPr>
          <w:ilvl w:val="12"/>
          <w:numId w:val="0"/>
        </w:numPr>
        <w:spacing w:before="0" w:after="0" w:line="288" w:lineRule="auto"/>
        <w:rPr>
          <w:rFonts w:ascii="Times New Roman" w:eastAsia="Times New Roman" w:hAnsi="Times New Roman"/>
          <w:lang w:val="de-DE"/>
        </w:rPr>
      </w:pPr>
      <w:r w:rsidRPr="00172697">
        <w:rPr>
          <w:rFonts w:ascii="Times New Roman" w:eastAsia="Times New Roman" w:hAnsi="Times New Roman"/>
          <w:lang w:val="de-DE"/>
        </w:rPr>
        <w:lastRenderedPageBreak/>
        <w:t>Giá trị hàng tồn kho được xác định theo phương pháp bình quân gia quyền</w:t>
      </w:r>
      <w:r>
        <w:rPr>
          <w:rFonts w:ascii="Times New Roman" w:eastAsia="Times New Roman" w:hAnsi="Times New Roman"/>
          <w:i/>
          <w:lang w:val="de-DE"/>
        </w:rPr>
        <w:t xml:space="preserve"> </w:t>
      </w:r>
      <w:r>
        <w:rPr>
          <w:rFonts w:ascii="Times New Roman" w:eastAsia="Times New Roman" w:hAnsi="Times New Roman"/>
          <w:lang w:val="de-DE"/>
        </w:rPr>
        <w:t>tháng</w:t>
      </w:r>
      <w:r w:rsidRPr="00172697">
        <w:rPr>
          <w:rFonts w:ascii="Times New Roman" w:eastAsia="Times New Roman" w:hAnsi="Times New Roman"/>
          <w:lang w:val="de-DE"/>
        </w:rPr>
        <w:t>.</w:t>
      </w:r>
      <w:bookmarkStart w:id="0" w:name="OLE_LINK1"/>
      <w:bookmarkStart w:id="1" w:name="OLE_LINK2"/>
    </w:p>
    <w:p w:rsidR="00881BB8" w:rsidRDefault="00881BB8" w:rsidP="0068610F">
      <w:pPr>
        <w:pStyle w:val="BodyText2"/>
        <w:numPr>
          <w:ilvl w:val="12"/>
          <w:numId w:val="0"/>
        </w:numPr>
        <w:spacing w:before="0" w:after="0" w:line="288" w:lineRule="auto"/>
        <w:rPr>
          <w:rFonts w:ascii="Times New Roman" w:eastAsia="Times New Roman" w:hAnsi="Times New Roman"/>
          <w:lang w:val="en-GB"/>
        </w:rPr>
      </w:pPr>
    </w:p>
    <w:p w:rsidR="0068610F" w:rsidRDefault="0068610F" w:rsidP="0068610F">
      <w:pPr>
        <w:pStyle w:val="BodyText2"/>
        <w:numPr>
          <w:ilvl w:val="12"/>
          <w:numId w:val="0"/>
        </w:numPr>
        <w:spacing w:before="0" w:after="0" w:line="288" w:lineRule="auto"/>
        <w:rPr>
          <w:rFonts w:ascii="Times New Roman" w:eastAsia="Times New Roman" w:hAnsi="Times New Roman"/>
          <w:lang w:val="en-GB"/>
        </w:rPr>
      </w:pPr>
      <w:r w:rsidRPr="00BC1964">
        <w:rPr>
          <w:rFonts w:ascii="Times New Roman" w:eastAsia="Times New Roman" w:hAnsi="Times New Roman"/>
          <w:lang w:val="en-GB"/>
        </w:rPr>
        <w:t xml:space="preserve">Phương pháp xác định giá trị sản phẩm dở dang: chi phí sản xuất kinh doanh dở dang được tập hợp </w:t>
      </w:r>
      <w:r>
        <w:rPr>
          <w:rFonts w:ascii="Times New Roman" w:eastAsia="Times New Roman" w:hAnsi="Times New Roman"/>
          <w:lang w:val="en-GB"/>
        </w:rPr>
        <w:t>chi phí nguyên vật liệu chính cho từng loại sản phẩm chưa hoàn thành</w:t>
      </w:r>
      <w:bookmarkEnd w:id="0"/>
      <w:bookmarkEnd w:id="1"/>
      <w:r>
        <w:rPr>
          <w:rFonts w:ascii="Times New Roman" w:eastAsia="Times New Roman" w:hAnsi="Times New Roman"/>
          <w:lang w:val="en-GB"/>
        </w:rPr>
        <w:t>.</w:t>
      </w:r>
    </w:p>
    <w:p w:rsidR="0068610F" w:rsidRDefault="0068610F" w:rsidP="0068610F">
      <w:pPr>
        <w:pStyle w:val="BodyText2"/>
        <w:numPr>
          <w:ilvl w:val="12"/>
          <w:numId w:val="0"/>
        </w:numPr>
        <w:spacing w:before="0" w:after="0" w:line="288" w:lineRule="auto"/>
        <w:rPr>
          <w:rFonts w:ascii="Times New Roman" w:eastAsia="Times New Roman" w:hAnsi="Times New Roman"/>
          <w:lang w:val="en-GB"/>
        </w:rPr>
      </w:pPr>
    </w:p>
    <w:p w:rsidR="0068610F" w:rsidRPr="00BC1964" w:rsidRDefault="0068610F" w:rsidP="0068610F">
      <w:pPr>
        <w:pStyle w:val="BodyText2"/>
        <w:numPr>
          <w:ilvl w:val="12"/>
          <w:numId w:val="0"/>
        </w:numPr>
        <w:spacing w:before="0" w:after="0" w:line="288" w:lineRule="auto"/>
        <w:rPr>
          <w:rFonts w:ascii="Times New Roman" w:eastAsia="Times New Roman" w:hAnsi="Times New Roman"/>
          <w:lang w:val="en-GB"/>
        </w:rPr>
      </w:pPr>
      <w:r w:rsidRPr="00BC1964">
        <w:rPr>
          <w:rFonts w:ascii="Times New Roman" w:eastAsia="Times New Roman" w:hAnsi="Times New Roman"/>
          <w:lang w:val="en-GB"/>
        </w:rPr>
        <w:t xml:space="preserve">Hàng tồn kho được hạch toán theo phương pháp kê khai thường xuyên. </w:t>
      </w:r>
    </w:p>
    <w:p w:rsidR="0068610F" w:rsidRDefault="0068610F" w:rsidP="0068610F">
      <w:pPr>
        <w:spacing w:line="288" w:lineRule="auto"/>
        <w:jc w:val="both"/>
        <w:rPr>
          <w:rFonts w:ascii="Times New Roman" w:hAnsi="Times New Roman"/>
          <w:szCs w:val="20"/>
        </w:rPr>
      </w:pPr>
    </w:p>
    <w:p w:rsidR="0068610F" w:rsidRPr="00BC1964" w:rsidRDefault="0068610F" w:rsidP="0068610F">
      <w:pPr>
        <w:spacing w:line="288" w:lineRule="auto"/>
        <w:jc w:val="both"/>
        <w:rPr>
          <w:rFonts w:ascii="Times New Roman" w:hAnsi="Times New Roman"/>
          <w:szCs w:val="20"/>
        </w:rPr>
      </w:pPr>
      <w:r w:rsidRPr="00BC1964">
        <w:rPr>
          <w:rFonts w:ascii="Times New Roman" w:hAnsi="Times New Roman"/>
          <w:szCs w:val="20"/>
        </w:rPr>
        <w:t>Dự phòng giảm giá hàng tồn kho được lập vào thời điểm cuối năm là số chênh lệch giữa giá gốc của hàng tồn kho lớn hơn giá trị thuần có thể thực hiện được.</w:t>
      </w:r>
    </w:p>
    <w:p w:rsidR="0068610F" w:rsidRPr="00BC1964" w:rsidRDefault="0068610F" w:rsidP="0068610F">
      <w:pPr>
        <w:spacing w:line="288" w:lineRule="auto"/>
        <w:ind w:right="-24"/>
        <w:jc w:val="both"/>
        <w:rPr>
          <w:rFonts w:ascii="Times New Roman" w:hAnsi="Times New Roman"/>
          <w:b/>
          <w:szCs w:val="20"/>
        </w:rPr>
      </w:pPr>
    </w:p>
    <w:p w:rsidR="0068610F" w:rsidRPr="00BC1964" w:rsidRDefault="0068610F" w:rsidP="0068610F">
      <w:pPr>
        <w:spacing w:line="288" w:lineRule="auto"/>
        <w:ind w:right="-24"/>
        <w:jc w:val="both"/>
        <w:rPr>
          <w:rFonts w:ascii="Times New Roman" w:hAnsi="Times New Roman"/>
          <w:b/>
          <w:szCs w:val="20"/>
        </w:rPr>
      </w:pPr>
      <w:r w:rsidRPr="00BC1964">
        <w:rPr>
          <w:rFonts w:ascii="Times New Roman" w:hAnsi="Times New Roman"/>
          <w:b/>
          <w:szCs w:val="20"/>
        </w:rPr>
        <w:t>2.</w:t>
      </w:r>
      <w:r>
        <w:rPr>
          <w:rFonts w:ascii="Times New Roman" w:hAnsi="Times New Roman"/>
          <w:b/>
          <w:szCs w:val="20"/>
        </w:rPr>
        <w:t>8</w:t>
      </w:r>
      <w:r w:rsidRPr="00BC1964">
        <w:rPr>
          <w:rFonts w:ascii="Times New Roman" w:hAnsi="Times New Roman"/>
          <w:b/>
          <w:szCs w:val="20"/>
        </w:rPr>
        <w:t xml:space="preserve">. Tài sản cố định và khấu hao tài sản cố định </w:t>
      </w:r>
    </w:p>
    <w:p w:rsidR="0068610F" w:rsidRPr="00BC1964" w:rsidRDefault="0068610F" w:rsidP="0068610F">
      <w:pPr>
        <w:spacing w:line="288" w:lineRule="auto"/>
        <w:ind w:right="-23"/>
        <w:jc w:val="both"/>
        <w:rPr>
          <w:rFonts w:ascii="Times New Roman" w:hAnsi="Times New Roman"/>
          <w:b/>
          <w:i/>
          <w:szCs w:val="20"/>
        </w:rPr>
      </w:pPr>
    </w:p>
    <w:p w:rsidR="0068610F" w:rsidRPr="00BC1964" w:rsidRDefault="0068610F" w:rsidP="0068610F">
      <w:pPr>
        <w:spacing w:line="288" w:lineRule="auto"/>
        <w:ind w:right="-23"/>
        <w:jc w:val="both"/>
        <w:rPr>
          <w:rFonts w:ascii="Times New Roman" w:hAnsi="Times New Roman"/>
          <w:szCs w:val="20"/>
        </w:rPr>
      </w:pPr>
      <w:r w:rsidRPr="00BC1964">
        <w:rPr>
          <w:rFonts w:ascii="Times New Roman" w:hAnsi="Times New Roman"/>
          <w:szCs w:val="20"/>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68610F" w:rsidRDefault="0068610F" w:rsidP="0068610F">
      <w:pPr>
        <w:spacing w:line="288" w:lineRule="auto"/>
        <w:ind w:right="-23"/>
        <w:jc w:val="both"/>
        <w:rPr>
          <w:rFonts w:ascii="Times New Roman" w:hAnsi="Times New Roman"/>
          <w:szCs w:val="20"/>
        </w:rPr>
      </w:pPr>
    </w:p>
    <w:p w:rsidR="0068610F" w:rsidRPr="00BC1964" w:rsidRDefault="0068610F" w:rsidP="0068610F">
      <w:pPr>
        <w:spacing w:line="288" w:lineRule="auto"/>
        <w:ind w:right="-23"/>
        <w:jc w:val="both"/>
        <w:rPr>
          <w:rFonts w:ascii="Times New Roman" w:hAnsi="Times New Roman"/>
          <w:szCs w:val="20"/>
        </w:rPr>
      </w:pPr>
      <w:r w:rsidRPr="00BC1964">
        <w:rPr>
          <w:rFonts w:ascii="Times New Roman" w:hAnsi="Times New Roman"/>
          <w:szCs w:val="20"/>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68610F" w:rsidRDefault="0068610F" w:rsidP="0068610F">
      <w:pPr>
        <w:spacing w:line="288" w:lineRule="auto"/>
        <w:ind w:right="-24"/>
        <w:jc w:val="both"/>
        <w:rPr>
          <w:rFonts w:ascii="Times New Roman" w:hAnsi="Times New Roman"/>
          <w:szCs w:val="20"/>
        </w:rPr>
      </w:pPr>
    </w:p>
    <w:p w:rsidR="0068610F" w:rsidRPr="00BC1964" w:rsidRDefault="0068610F" w:rsidP="0068610F">
      <w:pPr>
        <w:spacing w:line="288" w:lineRule="auto"/>
        <w:ind w:right="-23"/>
        <w:jc w:val="both"/>
        <w:rPr>
          <w:rFonts w:ascii="Times New Roman" w:hAnsi="Times New Roman"/>
          <w:szCs w:val="20"/>
        </w:rPr>
      </w:pPr>
      <w:r w:rsidRPr="00BC1964">
        <w:rPr>
          <w:rFonts w:ascii="Times New Roman" w:hAnsi="Times New Roman"/>
          <w:szCs w:val="20"/>
        </w:rPr>
        <w:t>Khấu hao được trích theo phương pháp đường thẳng. Thời gian khấu hao được ước tính như sau:</w:t>
      </w:r>
    </w:p>
    <w:tbl>
      <w:tblPr>
        <w:tblW w:w="0" w:type="auto"/>
        <w:tblInd w:w="208" w:type="dxa"/>
        <w:tblLook w:val="01E0"/>
      </w:tblPr>
      <w:tblGrid>
        <w:gridCol w:w="5900"/>
        <w:gridCol w:w="2847"/>
      </w:tblGrid>
      <w:tr w:rsidR="0068610F" w:rsidRPr="00BC1964" w:rsidTr="00B020FC">
        <w:tc>
          <w:tcPr>
            <w:tcW w:w="5900" w:type="dxa"/>
          </w:tcPr>
          <w:p w:rsidR="0068610F" w:rsidRPr="001A75F4" w:rsidRDefault="0068610F" w:rsidP="00CF231E">
            <w:pPr>
              <w:pStyle w:val="ListBullet"/>
            </w:pPr>
            <w:r w:rsidRPr="001A75F4">
              <w:t xml:space="preserve"> Nhà cửa, vật kiến trúc</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10 </w:t>
            </w:r>
            <w:r w:rsidRPr="00BC1964">
              <w:rPr>
                <w:rFonts w:ascii="Times New Roman" w:hAnsi="Times New Roman"/>
                <w:color w:val="0000FF"/>
                <w:szCs w:val="20"/>
              </w:rPr>
              <w:t>-</w:t>
            </w:r>
            <w:r>
              <w:rPr>
                <w:rFonts w:ascii="Times New Roman" w:hAnsi="Times New Roman"/>
                <w:color w:val="0000FF"/>
                <w:szCs w:val="20"/>
              </w:rPr>
              <w:t xml:space="preserve"> 50</w:t>
            </w:r>
            <w:r w:rsidRPr="00BC1964">
              <w:rPr>
                <w:rFonts w:ascii="Times New Roman" w:hAnsi="Times New Roman"/>
                <w:color w:val="0000FF"/>
                <w:szCs w:val="20"/>
              </w:rPr>
              <w:t xml:space="preserve">  năm</w:t>
            </w:r>
          </w:p>
        </w:tc>
      </w:tr>
      <w:tr w:rsidR="0068610F" w:rsidRPr="00BC1964" w:rsidTr="00B020FC">
        <w:tc>
          <w:tcPr>
            <w:tcW w:w="5900" w:type="dxa"/>
          </w:tcPr>
          <w:p w:rsidR="0068610F" w:rsidRPr="001A75F4" w:rsidRDefault="0068610F" w:rsidP="00CF231E">
            <w:pPr>
              <w:pStyle w:val="ListBullet"/>
            </w:pPr>
            <w:r w:rsidRPr="001A75F4">
              <w:t xml:space="preserve"> Máy móc, thiết bị  </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       20  </w:t>
            </w:r>
            <w:r w:rsidRPr="00BC1964">
              <w:rPr>
                <w:rFonts w:ascii="Times New Roman" w:hAnsi="Times New Roman"/>
                <w:color w:val="0000FF"/>
                <w:szCs w:val="20"/>
              </w:rPr>
              <w:t>năm</w:t>
            </w:r>
          </w:p>
        </w:tc>
      </w:tr>
      <w:tr w:rsidR="0068610F" w:rsidRPr="00BC1964" w:rsidTr="00B020FC">
        <w:tc>
          <w:tcPr>
            <w:tcW w:w="5900" w:type="dxa"/>
          </w:tcPr>
          <w:p w:rsidR="0068610F" w:rsidRPr="001A75F4" w:rsidRDefault="0068610F" w:rsidP="00CF231E">
            <w:pPr>
              <w:pStyle w:val="ListBullet"/>
            </w:pPr>
            <w:r w:rsidRPr="001A75F4">
              <w:t xml:space="preserve"> Phương tiện vận tải  </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06 </w:t>
            </w:r>
            <w:r w:rsidRPr="00BC1964">
              <w:rPr>
                <w:rFonts w:ascii="Times New Roman" w:hAnsi="Times New Roman"/>
                <w:color w:val="0000FF"/>
                <w:szCs w:val="20"/>
              </w:rPr>
              <w:t>-</w:t>
            </w:r>
            <w:r>
              <w:rPr>
                <w:rFonts w:ascii="Times New Roman" w:hAnsi="Times New Roman"/>
                <w:color w:val="0000FF"/>
                <w:szCs w:val="20"/>
              </w:rPr>
              <w:t xml:space="preserve"> 10</w:t>
            </w:r>
            <w:r w:rsidRPr="00BC1964">
              <w:rPr>
                <w:rFonts w:ascii="Times New Roman" w:hAnsi="Times New Roman"/>
                <w:color w:val="0000FF"/>
                <w:szCs w:val="20"/>
              </w:rPr>
              <w:t xml:space="preserve">  năm</w:t>
            </w:r>
          </w:p>
        </w:tc>
      </w:tr>
      <w:tr w:rsidR="0068610F" w:rsidRPr="00BC1964" w:rsidTr="00B020FC">
        <w:tc>
          <w:tcPr>
            <w:tcW w:w="5900" w:type="dxa"/>
          </w:tcPr>
          <w:p w:rsidR="0068610F" w:rsidRPr="001A75F4" w:rsidRDefault="00BE2174" w:rsidP="00CF231E">
            <w:pPr>
              <w:pStyle w:val="ListBullet"/>
            </w:pPr>
            <w:r>
              <w:t xml:space="preserve"> </w:t>
            </w:r>
            <w:r w:rsidR="0068610F" w:rsidRPr="001A75F4">
              <w:t>Thiết bị văn phòng</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03 </w:t>
            </w:r>
            <w:r w:rsidRPr="00BC1964">
              <w:rPr>
                <w:rFonts w:ascii="Times New Roman" w:hAnsi="Times New Roman"/>
                <w:color w:val="0000FF"/>
                <w:szCs w:val="20"/>
              </w:rPr>
              <w:t>-</w:t>
            </w:r>
            <w:r>
              <w:rPr>
                <w:rFonts w:ascii="Times New Roman" w:hAnsi="Times New Roman"/>
                <w:color w:val="0000FF"/>
                <w:szCs w:val="20"/>
              </w:rPr>
              <w:t xml:space="preserve"> 08</w:t>
            </w:r>
            <w:r w:rsidRPr="00BC1964">
              <w:rPr>
                <w:rFonts w:ascii="Times New Roman" w:hAnsi="Times New Roman"/>
                <w:color w:val="0000FF"/>
                <w:szCs w:val="20"/>
              </w:rPr>
              <w:t xml:space="preserve">  năm</w:t>
            </w:r>
          </w:p>
        </w:tc>
      </w:tr>
      <w:tr w:rsidR="0068610F" w:rsidRPr="00BC1964" w:rsidTr="00B020FC">
        <w:tc>
          <w:tcPr>
            <w:tcW w:w="5900" w:type="dxa"/>
          </w:tcPr>
          <w:p w:rsidR="0068610F" w:rsidRPr="001A75F4" w:rsidRDefault="0068610F" w:rsidP="00CF231E">
            <w:pPr>
              <w:pStyle w:val="ListBullet"/>
            </w:pPr>
            <w:r w:rsidRPr="001A75F4">
              <w:t xml:space="preserve"> Các tài sản khác</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       05</w:t>
            </w:r>
            <w:r w:rsidRPr="00BC1964">
              <w:rPr>
                <w:rFonts w:ascii="Times New Roman" w:hAnsi="Times New Roman"/>
                <w:color w:val="0000FF"/>
                <w:szCs w:val="20"/>
              </w:rPr>
              <w:t xml:space="preserve">  năm</w:t>
            </w:r>
          </w:p>
        </w:tc>
      </w:tr>
      <w:tr w:rsidR="0068610F" w:rsidRPr="00BC1964" w:rsidTr="00B020FC">
        <w:tc>
          <w:tcPr>
            <w:tcW w:w="5900" w:type="dxa"/>
          </w:tcPr>
          <w:p w:rsidR="0068610F" w:rsidRPr="001A75F4" w:rsidRDefault="0068610F" w:rsidP="00CF231E">
            <w:pPr>
              <w:pStyle w:val="ListBullet"/>
            </w:pPr>
            <w:r w:rsidRPr="001A75F4">
              <w:t xml:space="preserve"> Quyền sử dụng đất</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       49</w:t>
            </w:r>
            <w:r w:rsidRPr="00BC1964">
              <w:rPr>
                <w:rFonts w:ascii="Times New Roman" w:hAnsi="Times New Roman"/>
                <w:color w:val="0000FF"/>
                <w:szCs w:val="20"/>
              </w:rPr>
              <w:t xml:space="preserve">  năm</w:t>
            </w:r>
          </w:p>
        </w:tc>
      </w:tr>
      <w:tr w:rsidR="0068610F" w:rsidRPr="00BC1964" w:rsidTr="00B020FC">
        <w:tc>
          <w:tcPr>
            <w:tcW w:w="5900" w:type="dxa"/>
          </w:tcPr>
          <w:p w:rsidR="0068610F" w:rsidRPr="001A75F4" w:rsidRDefault="00CF231E" w:rsidP="00CF231E">
            <w:pPr>
              <w:pStyle w:val="ListBullet"/>
            </w:pPr>
            <w:r>
              <w:t xml:space="preserve"> </w:t>
            </w:r>
            <w:r w:rsidR="0068610F">
              <w:t>Giá trị thương hiệu</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Pr>
                <w:rFonts w:ascii="Times New Roman" w:hAnsi="Times New Roman"/>
                <w:color w:val="0000FF"/>
                <w:szCs w:val="20"/>
              </w:rPr>
              <w:t xml:space="preserve">          10  năm</w:t>
            </w:r>
          </w:p>
        </w:tc>
      </w:tr>
      <w:tr w:rsidR="0068610F" w:rsidRPr="00BC1964" w:rsidTr="00B020FC">
        <w:tc>
          <w:tcPr>
            <w:tcW w:w="5900" w:type="dxa"/>
          </w:tcPr>
          <w:p w:rsidR="0068610F" w:rsidRPr="001A75F4" w:rsidRDefault="0068610F" w:rsidP="00CF231E">
            <w:pPr>
              <w:pStyle w:val="ListBullet"/>
            </w:pPr>
            <w:r w:rsidRPr="001A75F4">
              <w:t xml:space="preserve"> Phần mềm quản lý</w:t>
            </w:r>
          </w:p>
        </w:tc>
        <w:tc>
          <w:tcPr>
            <w:tcW w:w="2847" w:type="dxa"/>
          </w:tcPr>
          <w:p w:rsidR="0068610F" w:rsidRPr="00BC1964" w:rsidRDefault="0068610F" w:rsidP="00B020FC">
            <w:pPr>
              <w:spacing w:line="288" w:lineRule="auto"/>
              <w:ind w:left="720" w:right="-24"/>
              <w:jc w:val="both"/>
              <w:rPr>
                <w:rFonts w:ascii="Times New Roman" w:hAnsi="Times New Roman"/>
                <w:color w:val="0000FF"/>
                <w:szCs w:val="20"/>
              </w:rPr>
            </w:pPr>
            <w:r w:rsidRPr="00BC1964">
              <w:rPr>
                <w:rFonts w:ascii="Times New Roman" w:hAnsi="Times New Roman"/>
                <w:color w:val="0000FF"/>
                <w:szCs w:val="20"/>
              </w:rPr>
              <w:t xml:space="preserve">  </w:t>
            </w:r>
            <w:r>
              <w:rPr>
                <w:rFonts w:ascii="Times New Roman" w:hAnsi="Times New Roman"/>
                <w:color w:val="0000FF"/>
                <w:szCs w:val="20"/>
              </w:rPr>
              <w:t xml:space="preserve">       </w:t>
            </w:r>
            <w:r w:rsidRPr="00BC1964">
              <w:rPr>
                <w:rFonts w:ascii="Times New Roman" w:hAnsi="Times New Roman"/>
                <w:color w:val="0000FF"/>
                <w:szCs w:val="20"/>
              </w:rPr>
              <w:t xml:space="preserve"> </w:t>
            </w:r>
            <w:r>
              <w:rPr>
                <w:rFonts w:ascii="Times New Roman" w:hAnsi="Times New Roman"/>
                <w:color w:val="0000FF"/>
                <w:szCs w:val="20"/>
              </w:rPr>
              <w:t>05</w:t>
            </w:r>
            <w:r w:rsidRPr="00BC1964">
              <w:rPr>
                <w:rFonts w:ascii="Times New Roman" w:hAnsi="Times New Roman"/>
                <w:color w:val="0000FF"/>
                <w:szCs w:val="20"/>
              </w:rPr>
              <w:t xml:space="preserve">  năm</w:t>
            </w:r>
          </w:p>
        </w:tc>
      </w:tr>
    </w:tbl>
    <w:p w:rsidR="0068610F" w:rsidRDefault="0068610F" w:rsidP="0068610F">
      <w:pPr>
        <w:spacing w:line="288" w:lineRule="auto"/>
        <w:ind w:right="-23"/>
        <w:jc w:val="both"/>
        <w:rPr>
          <w:rFonts w:ascii="Times New Roman" w:hAnsi="Times New Roman"/>
          <w:szCs w:val="20"/>
        </w:rPr>
      </w:pPr>
    </w:p>
    <w:p w:rsidR="0068610F" w:rsidRDefault="0068610F" w:rsidP="0068610F">
      <w:pPr>
        <w:spacing w:line="288" w:lineRule="auto"/>
        <w:ind w:right="-23"/>
        <w:jc w:val="both"/>
        <w:rPr>
          <w:rFonts w:ascii="Times New Roman" w:hAnsi="Times New Roman"/>
          <w:szCs w:val="20"/>
        </w:rPr>
      </w:pPr>
      <w:r w:rsidRPr="00BC1964">
        <w:rPr>
          <w:rFonts w:ascii="Times New Roman" w:hAnsi="Times New Roman"/>
          <w:szCs w:val="20"/>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w:t>
      </w:r>
    </w:p>
    <w:p w:rsidR="00FA687A" w:rsidRDefault="00FA687A" w:rsidP="0068610F">
      <w:pPr>
        <w:spacing w:line="288" w:lineRule="auto"/>
        <w:ind w:right="-23"/>
        <w:jc w:val="both"/>
        <w:rPr>
          <w:rFonts w:ascii="Times New Roman" w:hAnsi="Times New Roman"/>
          <w:szCs w:val="20"/>
        </w:rPr>
      </w:pPr>
    </w:p>
    <w:p w:rsidR="00FA687A" w:rsidRPr="00BC1964" w:rsidRDefault="0035637C" w:rsidP="0068610F">
      <w:pPr>
        <w:spacing w:line="288" w:lineRule="auto"/>
        <w:ind w:right="-23"/>
        <w:jc w:val="both"/>
        <w:rPr>
          <w:rFonts w:ascii="Times New Roman" w:hAnsi="Times New Roman"/>
          <w:szCs w:val="20"/>
        </w:rPr>
      </w:pPr>
      <w:r>
        <w:rPr>
          <w:rFonts w:ascii="Times New Roman" w:hAnsi="Times New Roman"/>
          <w:szCs w:val="20"/>
        </w:rPr>
        <w:t xml:space="preserve">Trong năm 2014, </w:t>
      </w:r>
      <w:r w:rsidR="00FA687A">
        <w:rPr>
          <w:rFonts w:ascii="Times New Roman" w:hAnsi="Times New Roman"/>
          <w:szCs w:val="20"/>
        </w:rPr>
        <w:t xml:space="preserve">Công ty thực hiện trích khấu hao nhanh gấp 1,5 lần so với với phương pháp khấu hao theo đường thẳng đối với các thiết bị, máy móc phục vụ sản xuất. </w:t>
      </w:r>
      <w:r w:rsidR="00DD6C38">
        <w:rPr>
          <w:rFonts w:ascii="Times New Roman" w:hAnsi="Times New Roman"/>
          <w:szCs w:val="20"/>
        </w:rPr>
        <w:t>Do đó</w:t>
      </w:r>
      <w:r w:rsidR="00FA687A">
        <w:rPr>
          <w:rFonts w:ascii="Times New Roman" w:hAnsi="Times New Roman"/>
          <w:szCs w:val="20"/>
        </w:rPr>
        <w:t xml:space="preserve"> chi phí khấu hao trong 6 tháng đầu năm 2014 đang </w:t>
      </w:r>
      <w:r w:rsidR="00DD6C38">
        <w:rPr>
          <w:rFonts w:ascii="Times New Roman" w:hAnsi="Times New Roman"/>
          <w:szCs w:val="20"/>
        </w:rPr>
        <w:t>ghi nhận</w:t>
      </w:r>
      <w:r w:rsidR="00FA687A">
        <w:rPr>
          <w:rFonts w:ascii="Times New Roman" w:hAnsi="Times New Roman"/>
          <w:szCs w:val="20"/>
        </w:rPr>
        <w:t xml:space="preserve"> nhiều hơn vào </w:t>
      </w:r>
      <w:r w:rsidR="00DD6C38">
        <w:rPr>
          <w:rFonts w:ascii="Times New Roman" w:hAnsi="Times New Roman"/>
          <w:szCs w:val="20"/>
        </w:rPr>
        <w:t>Kết quả hoạt động kinh doanh</w:t>
      </w:r>
      <w:r w:rsidR="00FA687A">
        <w:rPr>
          <w:rFonts w:ascii="Times New Roman" w:hAnsi="Times New Roman"/>
          <w:szCs w:val="20"/>
        </w:rPr>
        <w:t xml:space="preserve"> so với</w:t>
      </w:r>
      <w:r>
        <w:rPr>
          <w:rFonts w:ascii="Times New Roman" w:hAnsi="Times New Roman"/>
          <w:szCs w:val="20"/>
        </w:rPr>
        <w:t xml:space="preserve"> mức khấu hao nếu áp dụng theo tỷ lệ khấu hao của</w:t>
      </w:r>
      <w:r w:rsidR="00FA687A">
        <w:rPr>
          <w:rFonts w:ascii="Times New Roman" w:hAnsi="Times New Roman"/>
          <w:szCs w:val="20"/>
        </w:rPr>
        <w:t xml:space="preserve"> 6 tháng đầu năm 2013 là 4.021.945.736 VND.</w:t>
      </w:r>
    </w:p>
    <w:p w:rsidR="0068610F" w:rsidRDefault="0068610F" w:rsidP="0068610F">
      <w:pPr>
        <w:spacing w:line="288" w:lineRule="auto"/>
        <w:ind w:right="-23"/>
        <w:jc w:val="both"/>
        <w:rPr>
          <w:rFonts w:ascii="Times New Roman" w:hAnsi="Times New Roman"/>
          <w:b/>
          <w:szCs w:val="20"/>
          <w:lang w:val="en-US"/>
        </w:rPr>
      </w:pPr>
    </w:p>
    <w:p w:rsidR="0068610F" w:rsidRPr="00BC1964" w:rsidRDefault="0068610F" w:rsidP="0068610F">
      <w:pPr>
        <w:spacing w:line="288" w:lineRule="auto"/>
        <w:ind w:right="-23"/>
        <w:jc w:val="both"/>
        <w:rPr>
          <w:rFonts w:ascii="Times New Roman" w:hAnsi="Times New Roman"/>
          <w:b/>
          <w:szCs w:val="20"/>
          <w:lang w:val="en-US"/>
        </w:rPr>
      </w:pPr>
      <w:r w:rsidRPr="00BC1964">
        <w:rPr>
          <w:rFonts w:ascii="Times New Roman" w:hAnsi="Times New Roman"/>
          <w:b/>
          <w:szCs w:val="20"/>
          <w:lang w:val="en-US"/>
        </w:rPr>
        <w:t>2.</w:t>
      </w:r>
      <w:r>
        <w:rPr>
          <w:rFonts w:ascii="Times New Roman" w:hAnsi="Times New Roman"/>
          <w:b/>
          <w:szCs w:val="20"/>
          <w:lang w:val="en-US"/>
        </w:rPr>
        <w:t>9</w:t>
      </w:r>
      <w:r w:rsidRPr="00BC1964">
        <w:rPr>
          <w:rFonts w:ascii="Times New Roman" w:hAnsi="Times New Roman"/>
          <w:b/>
          <w:szCs w:val="20"/>
          <w:lang w:val="en-US"/>
        </w:rPr>
        <w:t>. Các khoản đầu tư tài chính</w:t>
      </w:r>
    </w:p>
    <w:p w:rsidR="0068610F" w:rsidRDefault="0068610F" w:rsidP="0068610F">
      <w:pPr>
        <w:pStyle w:val="BodyTextIndent"/>
        <w:shd w:val="clear" w:color="auto" w:fill="FFFFFF"/>
        <w:spacing w:line="288" w:lineRule="auto"/>
        <w:ind w:left="0"/>
        <w:rPr>
          <w:rFonts w:ascii="Times New Roman" w:hAnsi="Times New Roman"/>
          <w:sz w:val="20"/>
        </w:rPr>
      </w:pPr>
    </w:p>
    <w:p w:rsidR="0068610F" w:rsidRPr="00BC1964" w:rsidRDefault="0068610F" w:rsidP="0068610F">
      <w:pPr>
        <w:pStyle w:val="BodyTextIndent"/>
        <w:shd w:val="clear" w:color="auto" w:fill="FFFFFF"/>
        <w:spacing w:line="288" w:lineRule="auto"/>
        <w:ind w:left="0"/>
        <w:rPr>
          <w:rFonts w:ascii="Times New Roman" w:hAnsi="Times New Roman"/>
          <w:color w:val="000000"/>
          <w:sz w:val="20"/>
        </w:rPr>
      </w:pPr>
      <w:r w:rsidRPr="00BC1964">
        <w:rPr>
          <w:rFonts w:ascii="Times New Roman" w:hAnsi="Times New Roman"/>
          <w:sz w:val="20"/>
        </w:rPr>
        <w:t xml:space="preserve">Các khoản đầu tư vào các công ty liên kết mà trong đó Công ty có ảnh hưởng đáng kể được trình bày theo phương pháp giá gốc. Các khoản phân phối lợi nhuận từ số lợi nhuận thuần lũy kế của các công ty liên kết sau ngày đầu tư được phân bổ vào kết quả hoạt động kinh doanh trong kỳ của Công ty. Các khoản phân phối khác được xem như phần thu hồi các khoản đầu tư và được trừ vào giá trị đầu tư.    </w:t>
      </w:r>
    </w:p>
    <w:p w:rsidR="0068610F" w:rsidRDefault="0068610F" w:rsidP="0068610F">
      <w:pPr>
        <w:spacing w:line="288" w:lineRule="auto"/>
        <w:ind w:right="-23"/>
        <w:jc w:val="both"/>
        <w:rPr>
          <w:rFonts w:ascii="Times New Roman" w:hAnsi="Times New Roman"/>
          <w:szCs w:val="20"/>
          <w:lang w:val="en-US"/>
        </w:rPr>
      </w:pPr>
    </w:p>
    <w:p w:rsidR="0068610F" w:rsidRPr="00BC1964" w:rsidRDefault="0068610F" w:rsidP="0068610F">
      <w:pPr>
        <w:spacing w:line="288" w:lineRule="auto"/>
        <w:ind w:right="-23"/>
        <w:jc w:val="both"/>
        <w:rPr>
          <w:rFonts w:ascii="Times New Roman" w:hAnsi="Times New Roman"/>
          <w:szCs w:val="20"/>
          <w:lang w:val="en-US"/>
        </w:rPr>
      </w:pPr>
      <w:r w:rsidRPr="00BC1964">
        <w:rPr>
          <w:rFonts w:ascii="Times New Roman" w:hAnsi="Times New Roman"/>
          <w:szCs w:val="20"/>
          <w:lang w:val="en-US"/>
        </w:rPr>
        <w:t xml:space="preserve">Các khoản đầu tư </w:t>
      </w:r>
      <w:r>
        <w:rPr>
          <w:rFonts w:ascii="Times New Roman" w:hAnsi="Times New Roman"/>
          <w:szCs w:val="20"/>
          <w:lang w:val="en-US"/>
        </w:rPr>
        <w:t>tài chính</w:t>
      </w:r>
      <w:r w:rsidRPr="00BC1964">
        <w:rPr>
          <w:rFonts w:ascii="Times New Roman" w:hAnsi="Times New Roman"/>
          <w:szCs w:val="20"/>
          <w:lang w:val="en-US"/>
        </w:rPr>
        <w:t xml:space="preserve"> tại thời điểm báo cáo, nếu:</w:t>
      </w:r>
    </w:p>
    <w:p w:rsidR="0068610F" w:rsidRPr="00E32CC7" w:rsidRDefault="0068610F" w:rsidP="00272000">
      <w:pPr>
        <w:pStyle w:val="ListBullet"/>
        <w:tabs>
          <w:tab w:val="clear" w:pos="359"/>
        </w:tabs>
        <w:ind w:left="426" w:hanging="426"/>
      </w:pPr>
      <w:r>
        <w:t>Kỳ phiếu, tín phiếu kho bạc, tiền gửi ngân hàng có</w:t>
      </w:r>
      <w:r w:rsidRPr="00E32CC7">
        <w:t xml:space="preserve"> thời hạn thu hồi hoặc đáo hạn không quá 3 tháng kể từ ngày mua khoản đầu tư đó được coi là  “tương đương tiền";</w:t>
      </w:r>
    </w:p>
    <w:p w:rsidR="0068610F" w:rsidRPr="00E32CC7" w:rsidRDefault="0068610F" w:rsidP="00272000">
      <w:pPr>
        <w:pStyle w:val="ListBullet"/>
        <w:tabs>
          <w:tab w:val="clear" w:pos="359"/>
        </w:tabs>
        <w:ind w:left="426" w:hanging="426"/>
      </w:pPr>
      <w:r w:rsidRPr="00E32CC7">
        <w:t>Có thời hạn thu hồi vốn dưới 1 năm hoặc trong 1 chu kỳ kinh doanh được phân loại là tài sản ngắn hạn;</w:t>
      </w:r>
    </w:p>
    <w:p w:rsidR="0068610F" w:rsidRPr="009D46B8" w:rsidRDefault="0068610F" w:rsidP="0068610F">
      <w:pPr>
        <w:pStyle w:val="ListBullet"/>
        <w:tabs>
          <w:tab w:val="clear" w:pos="359"/>
        </w:tabs>
        <w:ind w:left="426" w:hanging="426"/>
      </w:pPr>
      <w:r w:rsidRPr="00E32CC7">
        <w:t>Có thời hạn thu hồi vốn trên 1 năm hoặc hơn 1 chu kỳ kinh doanh được phân loại là tài sản dài hạn.</w:t>
      </w:r>
    </w:p>
    <w:p w:rsidR="0068610F" w:rsidRDefault="0068610F" w:rsidP="0068610F">
      <w:pPr>
        <w:spacing w:line="288" w:lineRule="auto"/>
        <w:jc w:val="both"/>
        <w:rPr>
          <w:rFonts w:ascii="Times New Roman" w:hAnsi="Times New Roman"/>
          <w:szCs w:val="20"/>
        </w:rPr>
      </w:pPr>
      <w:r w:rsidRPr="00BC1964">
        <w:rPr>
          <w:rFonts w:ascii="Times New Roman" w:hAnsi="Times New Roman"/>
          <w:szCs w:val="20"/>
        </w:rPr>
        <w:lastRenderedPageBreak/>
        <w:t>Dự phòng giảm giá đầu tư được lập vào thời điểm cuối năm là số chênh lệch giữa giá gốc của các khoản đầu tư được hạch toán trên sổ kế toán lớn hơn giá trị thị trường</w:t>
      </w:r>
      <w:r>
        <w:rPr>
          <w:rFonts w:ascii="Times New Roman" w:hAnsi="Times New Roman"/>
          <w:szCs w:val="20"/>
        </w:rPr>
        <w:t xml:space="preserve"> hoặc giá trị hợp lý</w:t>
      </w:r>
      <w:r w:rsidRPr="00BC1964">
        <w:rPr>
          <w:rFonts w:ascii="Times New Roman" w:hAnsi="Times New Roman"/>
          <w:szCs w:val="20"/>
        </w:rPr>
        <w:t xml:space="preserve"> của chúng tại thời điểm lập dự phòng.</w:t>
      </w:r>
    </w:p>
    <w:p w:rsidR="0068610F" w:rsidRDefault="0068610F" w:rsidP="00881BB8">
      <w:pPr>
        <w:pStyle w:val="ListBullet"/>
        <w:tabs>
          <w:tab w:val="clear" w:pos="359"/>
        </w:tabs>
        <w:ind w:left="426" w:hanging="426"/>
      </w:pPr>
      <w:r>
        <w:t>Đối với các khoản đầu tư dài hạn vào tổ chức kinh tế: mức trích lập dự phòng được xác định dựa vào báo cáo tài chính tại thời điểm trích lập dự phòng của tổ chức kinh tế.</w:t>
      </w:r>
    </w:p>
    <w:p w:rsidR="000D6A78" w:rsidRDefault="000D6A78" w:rsidP="00CF231E">
      <w:pPr>
        <w:pStyle w:val="ListBullet"/>
        <w:numPr>
          <w:ilvl w:val="0"/>
          <w:numId w:val="0"/>
        </w:numPr>
      </w:pPr>
    </w:p>
    <w:p w:rsidR="00D739EB" w:rsidRDefault="00D739EB" w:rsidP="00CF231E">
      <w:pPr>
        <w:pStyle w:val="ListBullet"/>
        <w:numPr>
          <w:ilvl w:val="0"/>
          <w:numId w:val="0"/>
        </w:numPr>
      </w:pPr>
      <w:r>
        <w:t>Do chưa có Báo cáo tài chính tại thời điểm 30/06/2014 của Công ty Cổ phần Kinh doanh gạch ốp lát Viglacera nên dự phòng giảm giá đầu tư tài chính dài hạn được xác định theo Báo cáo tài chính đã được kiểm toán cho năm tài chính kế</w:t>
      </w:r>
      <w:r w:rsidR="00597CB2">
        <w:t>t thúc ngày 31/12/2013 của Công ty nhận vốn đầu tư.</w:t>
      </w:r>
    </w:p>
    <w:p w:rsidR="00597CB2" w:rsidRPr="00F300C0" w:rsidRDefault="00597CB2" w:rsidP="00CF231E">
      <w:pPr>
        <w:pStyle w:val="ListBullet"/>
        <w:numPr>
          <w:ilvl w:val="0"/>
          <w:numId w:val="0"/>
        </w:numPr>
      </w:pPr>
    </w:p>
    <w:p w:rsidR="0068610F" w:rsidRPr="00BC1964" w:rsidRDefault="0068610F" w:rsidP="0068610F">
      <w:pPr>
        <w:spacing w:line="288" w:lineRule="auto"/>
        <w:ind w:right="-23"/>
        <w:jc w:val="both"/>
        <w:rPr>
          <w:rFonts w:ascii="Times New Roman" w:hAnsi="Times New Roman"/>
          <w:b/>
          <w:szCs w:val="20"/>
        </w:rPr>
      </w:pPr>
      <w:r w:rsidRPr="00BC1964">
        <w:rPr>
          <w:rFonts w:ascii="Times New Roman" w:hAnsi="Times New Roman"/>
          <w:b/>
          <w:szCs w:val="20"/>
        </w:rPr>
        <w:t>2.</w:t>
      </w:r>
      <w:r>
        <w:rPr>
          <w:rFonts w:ascii="Times New Roman" w:hAnsi="Times New Roman"/>
          <w:b/>
          <w:szCs w:val="20"/>
        </w:rPr>
        <w:t>10</w:t>
      </w:r>
      <w:r w:rsidRPr="00BC1964">
        <w:rPr>
          <w:rFonts w:ascii="Times New Roman" w:hAnsi="Times New Roman"/>
          <w:b/>
          <w:szCs w:val="20"/>
        </w:rPr>
        <w:t>. Chi phí đi vay</w:t>
      </w:r>
    </w:p>
    <w:p w:rsidR="0068610F" w:rsidRPr="00BC1964" w:rsidRDefault="0068610F" w:rsidP="0068610F">
      <w:pPr>
        <w:spacing w:line="288" w:lineRule="auto"/>
        <w:ind w:right="-23"/>
        <w:jc w:val="both"/>
        <w:rPr>
          <w:rFonts w:ascii="Times New Roman" w:hAnsi="Times New Roman"/>
          <w:b/>
          <w:szCs w:val="20"/>
        </w:rPr>
      </w:pPr>
    </w:p>
    <w:p w:rsidR="0068610F" w:rsidRPr="00BC1964" w:rsidRDefault="0068610F" w:rsidP="0068610F">
      <w:pPr>
        <w:spacing w:line="288" w:lineRule="auto"/>
        <w:jc w:val="both"/>
        <w:rPr>
          <w:rFonts w:ascii="Times New Roman" w:hAnsi="Times New Roman"/>
          <w:szCs w:val="20"/>
        </w:rPr>
      </w:pPr>
      <w:r w:rsidRPr="00BC1964">
        <w:rPr>
          <w:rFonts w:ascii="Times New Roman" w:hAnsi="Times New Roman"/>
          <w:szCs w:val="20"/>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68610F" w:rsidRDefault="0068610F" w:rsidP="0068610F">
      <w:pPr>
        <w:spacing w:line="288" w:lineRule="auto"/>
        <w:jc w:val="both"/>
        <w:rPr>
          <w:rFonts w:ascii="Times New Roman" w:hAnsi="Times New Roman"/>
          <w:szCs w:val="20"/>
        </w:rPr>
      </w:pPr>
    </w:p>
    <w:p w:rsidR="0068610F" w:rsidRPr="00BC1964" w:rsidRDefault="0068610F" w:rsidP="0068610F">
      <w:pPr>
        <w:spacing w:line="288" w:lineRule="auto"/>
        <w:jc w:val="both"/>
        <w:rPr>
          <w:rFonts w:ascii="Times New Roman" w:hAnsi="Times New Roman"/>
          <w:szCs w:val="20"/>
        </w:rPr>
      </w:pPr>
      <w:r w:rsidRPr="00BC1964">
        <w:rPr>
          <w:rFonts w:ascii="Times New Roman" w:hAnsi="Times New Roman"/>
          <w:szCs w:val="20"/>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r>
        <w:rPr>
          <w:rFonts w:ascii="Times New Roman" w:hAnsi="Times New Roman"/>
          <w:szCs w:val="20"/>
        </w:rPr>
        <w:t>.</w:t>
      </w:r>
    </w:p>
    <w:p w:rsidR="0068610F" w:rsidRPr="00BC1964" w:rsidRDefault="0068610F" w:rsidP="0068610F">
      <w:pPr>
        <w:pStyle w:val="BodyTextIndent2"/>
        <w:spacing w:after="0" w:line="288" w:lineRule="auto"/>
        <w:ind w:left="0"/>
        <w:jc w:val="both"/>
        <w:rPr>
          <w:rFonts w:ascii="Times New Roman" w:hAnsi="Times New Roman"/>
          <w:sz w:val="20"/>
          <w:szCs w:val="20"/>
          <w:lang w:val="en-GB"/>
        </w:rPr>
      </w:pPr>
    </w:p>
    <w:p w:rsidR="0068610F" w:rsidRPr="00BC1964" w:rsidRDefault="0068610F" w:rsidP="0068610F">
      <w:pPr>
        <w:spacing w:line="288" w:lineRule="auto"/>
        <w:ind w:right="-23"/>
        <w:jc w:val="both"/>
        <w:rPr>
          <w:rFonts w:ascii="Times New Roman" w:hAnsi="Times New Roman"/>
          <w:b/>
          <w:szCs w:val="20"/>
        </w:rPr>
      </w:pPr>
      <w:r w:rsidRPr="00BC1964">
        <w:rPr>
          <w:rFonts w:ascii="Times New Roman" w:hAnsi="Times New Roman"/>
          <w:b/>
          <w:szCs w:val="20"/>
        </w:rPr>
        <w:t>2.1</w:t>
      </w:r>
      <w:r>
        <w:rPr>
          <w:rFonts w:ascii="Times New Roman" w:hAnsi="Times New Roman"/>
          <w:b/>
          <w:szCs w:val="20"/>
        </w:rPr>
        <w:t>1</w:t>
      </w:r>
      <w:r w:rsidRPr="00BC1964">
        <w:rPr>
          <w:rFonts w:ascii="Times New Roman" w:hAnsi="Times New Roman"/>
          <w:b/>
          <w:szCs w:val="20"/>
        </w:rPr>
        <w:t xml:space="preserve">. Chi phí trả trước </w:t>
      </w:r>
    </w:p>
    <w:p w:rsidR="0068610F" w:rsidRPr="00BC1964" w:rsidRDefault="0068610F" w:rsidP="0068610F">
      <w:pPr>
        <w:pStyle w:val="BodyTextIndent2"/>
        <w:spacing w:after="0" w:line="288" w:lineRule="auto"/>
        <w:ind w:left="0"/>
        <w:jc w:val="both"/>
        <w:rPr>
          <w:rFonts w:ascii="Times New Roman" w:hAnsi="Times New Roman"/>
          <w:sz w:val="20"/>
          <w:szCs w:val="20"/>
          <w:lang w:val="en-GB"/>
        </w:rPr>
      </w:pPr>
    </w:p>
    <w:p w:rsidR="0068610F" w:rsidRPr="00BC1964" w:rsidRDefault="0068610F" w:rsidP="0068610F">
      <w:pPr>
        <w:pStyle w:val="BodyTextIndent2"/>
        <w:spacing w:after="0" w:line="288" w:lineRule="auto"/>
        <w:ind w:left="0"/>
        <w:jc w:val="both"/>
        <w:rPr>
          <w:rFonts w:ascii="Times New Roman" w:hAnsi="Times New Roman"/>
          <w:sz w:val="20"/>
          <w:szCs w:val="20"/>
          <w:lang w:val="en-GB"/>
        </w:rPr>
      </w:pPr>
      <w:r w:rsidRPr="00BC1964">
        <w:rPr>
          <w:rFonts w:ascii="Times New Roman" w:hAnsi="Times New Roman"/>
          <w:sz w:val="20"/>
          <w:szCs w:val="20"/>
          <w:lang w:val="en-GB"/>
        </w:rPr>
        <w:t xml:space="preserve">Các chi phí trả trước chỉ liên quan đến chi phí sản xuất kinh doanh </w:t>
      </w:r>
      <w:r>
        <w:rPr>
          <w:rFonts w:ascii="Times New Roman" w:hAnsi="Times New Roman"/>
          <w:sz w:val="20"/>
          <w:szCs w:val="20"/>
          <w:lang w:val="en-GB"/>
        </w:rPr>
        <w:t xml:space="preserve">của một </w:t>
      </w:r>
      <w:r w:rsidRPr="00BC1964">
        <w:rPr>
          <w:rFonts w:ascii="Times New Roman" w:hAnsi="Times New Roman"/>
          <w:sz w:val="20"/>
          <w:szCs w:val="20"/>
          <w:lang w:val="en-GB"/>
        </w:rPr>
        <w:t xml:space="preserve">năm tài chính </w:t>
      </w:r>
      <w:r>
        <w:rPr>
          <w:rFonts w:ascii="Times New Roman" w:hAnsi="Times New Roman"/>
          <w:sz w:val="20"/>
          <w:szCs w:val="20"/>
          <w:lang w:val="en-GB"/>
        </w:rPr>
        <w:t>hoặc một chu kỳ kinh doanh</w:t>
      </w:r>
      <w:r w:rsidRPr="00BC1964">
        <w:rPr>
          <w:rFonts w:ascii="Times New Roman" w:hAnsi="Times New Roman"/>
          <w:sz w:val="20"/>
          <w:szCs w:val="20"/>
          <w:lang w:val="en-GB"/>
        </w:rPr>
        <w:t xml:space="preserve"> được ghi nhận là chi phí trả trước ngắn hạn và đ</w:t>
      </w:r>
      <w:r>
        <w:rPr>
          <w:rFonts w:ascii="Times New Roman" w:hAnsi="Times New Roman"/>
          <w:sz w:val="20"/>
          <w:szCs w:val="20"/>
          <w:lang w:val="en-GB"/>
        </w:rPr>
        <w:t>ư</w:t>
      </w:r>
      <w:r w:rsidRPr="00BC1964">
        <w:rPr>
          <w:rFonts w:ascii="Times New Roman" w:hAnsi="Times New Roman"/>
          <w:sz w:val="20"/>
          <w:szCs w:val="20"/>
          <w:lang w:val="en-GB"/>
        </w:rPr>
        <w:t>ợc tính vào chi phí sản xuất kinh doanh trong năm tài chính</w:t>
      </w:r>
      <w:r>
        <w:rPr>
          <w:rFonts w:ascii="Times New Roman" w:hAnsi="Times New Roman"/>
          <w:sz w:val="20"/>
          <w:szCs w:val="20"/>
          <w:lang w:val="en-GB"/>
        </w:rPr>
        <w:t>.</w:t>
      </w:r>
    </w:p>
    <w:p w:rsidR="0068610F" w:rsidRDefault="0068610F" w:rsidP="0068610F">
      <w:pPr>
        <w:spacing w:line="288" w:lineRule="auto"/>
        <w:jc w:val="both"/>
        <w:rPr>
          <w:rFonts w:ascii="Times New Roman" w:hAnsi="Times New Roman"/>
          <w:szCs w:val="20"/>
        </w:rPr>
      </w:pPr>
    </w:p>
    <w:p w:rsidR="0068610F" w:rsidRDefault="0068610F" w:rsidP="0068610F">
      <w:pPr>
        <w:spacing w:line="288" w:lineRule="auto"/>
        <w:jc w:val="both"/>
        <w:rPr>
          <w:rFonts w:ascii="Times New Roman" w:hAnsi="Times New Roman"/>
          <w:szCs w:val="20"/>
        </w:rPr>
      </w:pPr>
      <w:r>
        <w:rPr>
          <w:rFonts w:ascii="Times New Roman" w:hAnsi="Times New Roman"/>
          <w:szCs w:val="20"/>
        </w:rPr>
        <w:t>Các chi phí</w:t>
      </w:r>
      <w:r w:rsidRPr="00BC1964">
        <w:rPr>
          <w:rFonts w:ascii="Times New Roman" w:hAnsi="Times New Roman"/>
          <w:szCs w:val="20"/>
        </w:rPr>
        <w:t xml:space="preserve"> đã phát sinh trong năm tài chính nhưng </w:t>
      </w:r>
      <w:r>
        <w:rPr>
          <w:rFonts w:ascii="Times New Roman" w:hAnsi="Times New Roman"/>
          <w:szCs w:val="20"/>
        </w:rPr>
        <w:t xml:space="preserve">liên quan đến kết quả hoạt động sản xuất kinh doanh của nhiều niên độ kế toán </w:t>
      </w:r>
      <w:r w:rsidRPr="00BC1964">
        <w:rPr>
          <w:rFonts w:ascii="Times New Roman" w:hAnsi="Times New Roman"/>
          <w:szCs w:val="20"/>
        </w:rPr>
        <w:t xml:space="preserve">được hạch toán vào chi phí trả trước dài hạn để phân bổ dần vào kết quả hoạt động kinh doanh </w:t>
      </w:r>
      <w:r w:rsidRPr="00BC1964">
        <w:rPr>
          <w:rFonts w:ascii="Times New Roman" w:hAnsi="Times New Roman"/>
          <w:color w:val="000000"/>
          <w:szCs w:val="20"/>
        </w:rPr>
        <w:t xml:space="preserve">trong  </w:t>
      </w:r>
      <w:r>
        <w:rPr>
          <w:rFonts w:ascii="Times New Roman" w:hAnsi="Times New Roman"/>
          <w:color w:val="000000"/>
          <w:szCs w:val="20"/>
        </w:rPr>
        <w:t>các niên độ kế toán sau.</w:t>
      </w:r>
    </w:p>
    <w:p w:rsidR="0068610F" w:rsidRDefault="0068610F" w:rsidP="0068610F">
      <w:pPr>
        <w:pStyle w:val="BodyTextIndent2"/>
        <w:spacing w:after="0" w:line="288" w:lineRule="auto"/>
        <w:ind w:left="0"/>
        <w:jc w:val="both"/>
        <w:rPr>
          <w:rFonts w:ascii="Times New Roman" w:hAnsi="Times New Roman"/>
          <w:sz w:val="20"/>
          <w:szCs w:val="20"/>
          <w:lang w:val="en-GB"/>
        </w:rPr>
      </w:pPr>
    </w:p>
    <w:p w:rsidR="0068610F" w:rsidRPr="00BC1964" w:rsidRDefault="0068610F" w:rsidP="0068610F">
      <w:pPr>
        <w:pStyle w:val="BodyTextIndent2"/>
        <w:spacing w:after="0" w:line="288" w:lineRule="auto"/>
        <w:ind w:left="0"/>
        <w:jc w:val="both"/>
        <w:rPr>
          <w:rFonts w:ascii="Times New Roman" w:hAnsi="Times New Roman"/>
          <w:i/>
          <w:sz w:val="20"/>
          <w:szCs w:val="20"/>
          <w:u w:val="single"/>
          <w:lang w:val="en-GB"/>
        </w:rPr>
      </w:pPr>
      <w:r w:rsidRPr="00BC1964">
        <w:rPr>
          <w:rFonts w:ascii="Times New Roman" w:hAnsi="Times New Roman"/>
          <w:sz w:val="20"/>
          <w:szCs w:val="20"/>
          <w:lang w:val="en-GB"/>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BC1964">
        <w:rPr>
          <w:rFonts w:ascii="Times New Roman" w:hAnsi="Times New Roman"/>
          <w:iCs/>
          <w:color w:val="000000"/>
          <w:sz w:val="20"/>
          <w:szCs w:val="20"/>
          <w:lang w:val="en-GB"/>
        </w:rPr>
        <w:t xml:space="preserve">Chi phí trả trước được phân bổ dần vào chi phí sản xuất kinh doanh theo phương pháp đường thẳng. </w:t>
      </w:r>
      <w:r w:rsidRPr="00BC1964">
        <w:rPr>
          <w:rFonts w:ascii="Times New Roman" w:hAnsi="Times New Roman"/>
          <w:i/>
          <w:iCs/>
          <w:color w:val="0000FF"/>
          <w:sz w:val="20"/>
          <w:szCs w:val="20"/>
          <w:u w:val="single"/>
          <w:lang w:val="en-GB"/>
        </w:rPr>
        <w:t xml:space="preserve">  </w:t>
      </w:r>
    </w:p>
    <w:p w:rsidR="0068610F" w:rsidRPr="00BC1964" w:rsidRDefault="0068610F" w:rsidP="0068610F">
      <w:pPr>
        <w:spacing w:line="288" w:lineRule="auto"/>
        <w:ind w:right="-23"/>
        <w:jc w:val="both"/>
        <w:rPr>
          <w:rFonts w:ascii="Times New Roman" w:hAnsi="Times New Roman"/>
          <w:b/>
          <w:szCs w:val="20"/>
        </w:rPr>
      </w:pPr>
    </w:p>
    <w:p w:rsidR="0068610F" w:rsidRPr="00BC1964" w:rsidRDefault="0068610F" w:rsidP="0068610F">
      <w:pPr>
        <w:spacing w:line="288" w:lineRule="auto"/>
        <w:ind w:right="-24"/>
        <w:jc w:val="both"/>
        <w:rPr>
          <w:rFonts w:ascii="Times New Roman" w:hAnsi="Times New Roman"/>
          <w:b/>
          <w:szCs w:val="20"/>
        </w:rPr>
      </w:pPr>
      <w:r w:rsidRPr="00BC1964">
        <w:rPr>
          <w:rFonts w:ascii="Times New Roman" w:hAnsi="Times New Roman"/>
          <w:b/>
          <w:szCs w:val="20"/>
        </w:rPr>
        <w:t>2.1</w:t>
      </w:r>
      <w:r>
        <w:rPr>
          <w:rFonts w:ascii="Times New Roman" w:hAnsi="Times New Roman"/>
          <w:b/>
          <w:szCs w:val="20"/>
        </w:rPr>
        <w:t>2</w:t>
      </w:r>
      <w:r w:rsidRPr="00BC1964">
        <w:rPr>
          <w:rFonts w:ascii="Times New Roman" w:hAnsi="Times New Roman"/>
          <w:b/>
          <w:szCs w:val="20"/>
        </w:rPr>
        <w:t>. Chi phí phải trả</w:t>
      </w:r>
      <w:r w:rsidRPr="00BC1964">
        <w:rPr>
          <w:rFonts w:ascii="Times New Roman" w:hAnsi="Times New Roman"/>
          <w:b/>
          <w:i/>
          <w:szCs w:val="20"/>
          <w:u w:val="single"/>
        </w:rPr>
        <w:t xml:space="preserve"> </w:t>
      </w:r>
    </w:p>
    <w:p w:rsidR="0068610F" w:rsidRPr="00BC1964" w:rsidRDefault="0068610F" w:rsidP="0068610F">
      <w:pPr>
        <w:spacing w:line="288" w:lineRule="auto"/>
        <w:ind w:right="-23"/>
        <w:jc w:val="both"/>
        <w:rPr>
          <w:rFonts w:ascii="Times New Roman" w:hAnsi="Times New Roman"/>
          <w:iCs/>
          <w:szCs w:val="20"/>
        </w:rPr>
      </w:pPr>
    </w:p>
    <w:p w:rsidR="0068610F" w:rsidRPr="00BC1964" w:rsidRDefault="0068610F" w:rsidP="0068610F">
      <w:pPr>
        <w:spacing w:line="288" w:lineRule="auto"/>
        <w:ind w:right="-23"/>
        <w:jc w:val="both"/>
        <w:rPr>
          <w:rFonts w:ascii="Times New Roman" w:hAnsi="Times New Roman"/>
          <w:iCs/>
          <w:szCs w:val="20"/>
        </w:rPr>
      </w:pPr>
      <w:r w:rsidRPr="00BC1964">
        <w:rPr>
          <w:rFonts w:ascii="Times New Roman" w:hAnsi="Times New Roman"/>
          <w:iCs/>
          <w:szCs w:val="20"/>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68610F" w:rsidRPr="00BC1964" w:rsidRDefault="0068610F" w:rsidP="0068610F">
      <w:pPr>
        <w:spacing w:line="288" w:lineRule="auto"/>
        <w:ind w:right="-24"/>
        <w:jc w:val="both"/>
        <w:rPr>
          <w:rFonts w:ascii="Times New Roman" w:hAnsi="Times New Roman"/>
          <w:b/>
          <w:szCs w:val="20"/>
        </w:rPr>
      </w:pPr>
    </w:p>
    <w:p w:rsidR="0068610F" w:rsidRPr="00BC1964" w:rsidRDefault="0068610F" w:rsidP="0068610F">
      <w:pPr>
        <w:spacing w:line="288" w:lineRule="auto"/>
        <w:jc w:val="both"/>
        <w:rPr>
          <w:rFonts w:ascii="Times New Roman" w:hAnsi="Times New Roman"/>
          <w:b/>
          <w:i/>
          <w:iCs/>
          <w:szCs w:val="20"/>
          <w:u w:val="single"/>
          <w:lang w:val="nl-NL"/>
        </w:rPr>
      </w:pPr>
      <w:r w:rsidRPr="00BC1964">
        <w:rPr>
          <w:rFonts w:ascii="Times New Roman" w:hAnsi="Times New Roman"/>
          <w:b/>
          <w:iCs/>
          <w:szCs w:val="20"/>
          <w:lang w:val="nl-NL"/>
        </w:rPr>
        <w:t>2.1</w:t>
      </w:r>
      <w:r>
        <w:rPr>
          <w:rFonts w:ascii="Times New Roman" w:hAnsi="Times New Roman"/>
          <w:b/>
          <w:iCs/>
          <w:szCs w:val="20"/>
          <w:lang w:val="nl-NL"/>
        </w:rPr>
        <w:t>3</w:t>
      </w:r>
      <w:r w:rsidRPr="00BC1964">
        <w:rPr>
          <w:rFonts w:ascii="Times New Roman" w:hAnsi="Times New Roman"/>
          <w:b/>
          <w:iCs/>
          <w:szCs w:val="20"/>
          <w:lang w:val="nl-NL"/>
        </w:rPr>
        <w:t xml:space="preserve">. Vốn chủ sở hữu </w:t>
      </w:r>
    </w:p>
    <w:p w:rsidR="0068610F" w:rsidRPr="00BC1964" w:rsidRDefault="0068610F" w:rsidP="0068610F">
      <w:pPr>
        <w:spacing w:line="288" w:lineRule="auto"/>
        <w:jc w:val="both"/>
        <w:rPr>
          <w:rFonts w:ascii="Times New Roman" w:hAnsi="Times New Roman"/>
          <w:i/>
          <w:iCs/>
          <w:color w:val="008000"/>
          <w:szCs w:val="20"/>
          <w:u w:val="single"/>
          <w:lang w:val="nl-NL"/>
        </w:rPr>
      </w:pPr>
    </w:p>
    <w:p w:rsidR="0068610F" w:rsidRPr="00BC1964" w:rsidRDefault="0068610F" w:rsidP="0068610F">
      <w:pPr>
        <w:spacing w:line="288" w:lineRule="auto"/>
        <w:jc w:val="both"/>
        <w:rPr>
          <w:rFonts w:ascii="Times New Roman" w:hAnsi="Times New Roman"/>
          <w:iCs/>
          <w:szCs w:val="20"/>
          <w:lang w:val="nl-NL"/>
        </w:rPr>
      </w:pPr>
      <w:r w:rsidRPr="00BC1964">
        <w:rPr>
          <w:rFonts w:ascii="Times New Roman" w:hAnsi="Times New Roman"/>
          <w:iCs/>
          <w:szCs w:val="20"/>
          <w:lang w:val="nl-NL"/>
        </w:rPr>
        <w:t>Vốn đầu tư của chủ sở hữu được ghi nhận theo số vốn thực góp của chủ sở hữu.</w:t>
      </w:r>
    </w:p>
    <w:p w:rsidR="0068610F" w:rsidRDefault="0068610F" w:rsidP="0068610F">
      <w:pPr>
        <w:spacing w:line="288" w:lineRule="auto"/>
        <w:jc w:val="both"/>
        <w:rPr>
          <w:rFonts w:ascii="Times New Roman" w:hAnsi="Times New Roman"/>
          <w:iCs/>
          <w:szCs w:val="20"/>
          <w:lang w:val="nl-NL"/>
        </w:rPr>
      </w:pPr>
    </w:p>
    <w:p w:rsidR="0068610F" w:rsidRPr="00BC1964" w:rsidRDefault="0068610F" w:rsidP="0068610F">
      <w:pPr>
        <w:spacing w:line="288" w:lineRule="auto"/>
        <w:jc w:val="both"/>
        <w:rPr>
          <w:rFonts w:ascii="Times New Roman" w:hAnsi="Times New Roman"/>
          <w:iCs/>
          <w:szCs w:val="20"/>
          <w:lang w:val="nl-NL"/>
        </w:rPr>
      </w:pPr>
      <w:r w:rsidRPr="00BC1964">
        <w:rPr>
          <w:rFonts w:ascii="Times New Roman" w:hAnsi="Times New Roman"/>
          <w:iCs/>
          <w:szCs w:val="20"/>
          <w:lang w:val="nl-NL"/>
        </w:rPr>
        <w:t>Thặng dư vốn cổ phần được ghi n</w:t>
      </w:r>
      <w:r>
        <w:rPr>
          <w:rFonts w:ascii="Times New Roman" w:hAnsi="Times New Roman"/>
          <w:iCs/>
          <w:szCs w:val="20"/>
          <w:lang w:val="nl-NL"/>
        </w:rPr>
        <w:t>hận theo số chênh lệch lớn hơn/</w:t>
      </w:r>
      <w:r w:rsidRPr="00BC1964">
        <w:rPr>
          <w:rFonts w:ascii="Times New Roman" w:hAnsi="Times New Roman"/>
          <w:iCs/>
          <w:szCs w:val="20"/>
          <w:lang w:val="nl-NL"/>
        </w:rPr>
        <w:t xml:space="preserve">hoặc nhỏ hơn giữa giá thực tế phát hành và mệnh giá cổ phiếu khi phát hành cổ phiếu lần đầu, phát hành bổ sung hoặc tái phát hành cổ phiếu quỹ. Chi phí trực tiếp liên quan đến việc phát hành bổ sung cổ phiếu hoặc tái phát hành cổ phiếu quỹ được ghi giảm Thặng dư vốn cổ phần. </w:t>
      </w:r>
    </w:p>
    <w:p w:rsidR="0068610F" w:rsidRPr="00BC1964" w:rsidRDefault="0068610F" w:rsidP="0068610F">
      <w:pPr>
        <w:spacing w:line="288" w:lineRule="auto"/>
        <w:jc w:val="both"/>
        <w:rPr>
          <w:rFonts w:ascii="Times New Roman" w:hAnsi="Times New Roman"/>
          <w:iCs/>
          <w:szCs w:val="20"/>
          <w:lang w:val="nl-NL"/>
        </w:rPr>
      </w:pPr>
    </w:p>
    <w:p w:rsidR="0068610F" w:rsidRPr="009F7CDE" w:rsidRDefault="0068610F" w:rsidP="0068610F">
      <w:pPr>
        <w:spacing w:line="288" w:lineRule="auto"/>
        <w:jc w:val="both"/>
        <w:rPr>
          <w:rFonts w:ascii="Times New Roman" w:hAnsi="Times New Roman"/>
          <w:iCs/>
          <w:szCs w:val="20"/>
          <w:lang w:val="nl-NL"/>
        </w:rPr>
      </w:pPr>
      <w:r w:rsidRPr="00BC1964">
        <w:rPr>
          <w:rFonts w:ascii="Times New Roman" w:hAnsi="Times New Roman"/>
          <w:iCs/>
          <w:szCs w:val="20"/>
          <w:lang w:val="nl-NL"/>
        </w:rPr>
        <w:lastRenderedPageBreak/>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r>
        <w:rPr>
          <w:rFonts w:ascii="Times New Roman" w:hAnsi="Times New Roman"/>
          <w:iCs/>
          <w:szCs w:val="20"/>
          <w:lang w:val="nl-NL"/>
        </w:rPr>
        <w:t xml:space="preserve"> </w:t>
      </w:r>
      <w:bookmarkStart w:id="2" w:name="OLE_LINK5"/>
      <w:bookmarkStart w:id="3" w:name="OLE_LINK6"/>
      <w:r w:rsidRPr="00BC1964">
        <w:rPr>
          <w:rFonts w:ascii="Times New Roman" w:hAnsi="Times New Roman"/>
          <w:color w:val="000000"/>
          <w:lang w:val="nl-NL"/>
        </w:rPr>
        <w:t xml:space="preserve">Lợi nhuận sau thuế chưa phân phối có thể được chia cho các nhà đầu tư dựa trên tỷ lệ góp vốn sau khi được </w:t>
      </w:r>
      <w:r>
        <w:rPr>
          <w:rFonts w:ascii="Times New Roman" w:hAnsi="Times New Roman"/>
          <w:color w:val="000000"/>
          <w:lang w:val="nl-NL"/>
        </w:rPr>
        <w:t>Đại hội cổ đông</w:t>
      </w:r>
      <w:r w:rsidRPr="00BC1964">
        <w:rPr>
          <w:rFonts w:ascii="Times New Roman" w:hAnsi="Times New Roman"/>
          <w:color w:val="000000"/>
          <w:lang w:val="nl-NL"/>
        </w:rPr>
        <w:t xml:space="preserve"> và sau khi đã trích lập các quỹ dự phòng theo Điều lệ Công ty và các quy định của pháp luật Việt Nam.</w:t>
      </w:r>
      <w:bookmarkEnd w:id="2"/>
      <w:bookmarkEnd w:id="3"/>
    </w:p>
    <w:p w:rsidR="0068610F" w:rsidRDefault="0068610F" w:rsidP="0068610F">
      <w:pPr>
        <w:spacing w:line="288" w:lineRule="auto"/>
        <w:jc w:val="both"/>
        <w:rPr>
          <w:rFonts w:ascii="Times New Roman" w:hAnsi="Times New Roman"/>
          <w:iCs/>
          <w:szCs w:val="20"/>
          <w:lang w:val="nl-NL"/>
        </w:rPr>
      </w:pPr>
    </w:p>
    <w:p w:rsidR="0068610F" w:rsidRDefault="0068610F" w:rsidP="003E06C7">
      <w:pPr>
        <w:spacing w:line="288" w:lineRule="auto"/>
        <w:jc w:val="both"/>
        <w:rPr>
          <w:rFonts w:ascii="Times New Roman" w:hAnsi="Times New Roman"/>
          <w:iCs/>
          <w:szCs w:val="20"/>
          <w:lang w:val="nl-NL"/>
        </w:rPr>
      </w:pPr>
      <w:r w:rsidRPr="00BC1964">
        <w:rPr>
          <w:rFonts w:ascii="Times New Roman" w:hAnsi="Times New Roman"/>
          <w:iCs/>
          <w:szCs w:val="20"/>
          <w:lang w:val="nl-NL"/>
        </w:rPr>
        <w:t>Cổ tức phải trả cho các cổ đông được ghi nhận là khoản phải trả trong Bảng Cân đối kế toán của Công ty sau khi có thông báo chia cổ tức của Hội đồng Quản trị Công ty</w:t>
      </w:r>
      <w:r>
        <w:rPr>
          <w:rFonts w:ascii="Times New Roman" w:hAnsi="Times New Roman"/>
          <w:iCs/>
          <w:szCs w:val="20"/>
          <w:lang w:val="nl-NL"/>
        </w:rPr>
        <w:t xml:space="preserve"> và thông báo ngày chốt quyền nhận cổ tức của Trung tâm Lưu ký chứng khoán Việt Nam</w:t>
      </w:r>
      <w:r w:rsidR="003E06C7">
        <w:rPr>
          <w:rFonts w:ascii="Times New Roman" w:hAnsi="Times New Roman"/>
          <w:iCs/>
          <w:szCs w:val="20"/>
          <w:lang w:val="nl-NL"/>
        </w:rPr>
        <w:t>.</w:t>
      </w:r>
    </w:p>
    <w:p w:rsidR="003E06C7" w:rsidRPr="002106BD" w:rsidRDefault="003E06C7" w:rsidP="003E06C7">
      <w:pPr>
        <w:spacing w:line="288" w:lineRule="auto"/>
        <w:jc w:val="both"/>
        <w:rPr>
          <w:rFonts w:ascii="Times New Roman" w:hAnsi="Times New Roman"/>
          <w:iCs/>
          <w:szCs w:val="20"/>
          <w:lang w:val="nl-NL"/>
        </w:rPr>
      </w:pPr>
    </w:p>
    <w:p w:rsidR="0068610F" w:rsidRPr="002106BD" w:rsidRDefault="0068610F" w:rsidP="00117F3F">
      <w:pPr>
        <w:pStyle w:val="Style1"/>
        <w:spacing w:after="0"/>
        <w:ind w:left="0"/>
        <w:rPr>
          <w:rFonts w:ascii="Times New Roman" w:hAnsi="Times New Roman"/>
          <w:i w:val="0"/>
        </w:rPr>
      </w:pPr>
      <w:r w:rsidRPr="002106BD">
        <w:rPr>
          <w:rFonts w:ascii="Times New Roman" w:hAnsi="Times New Roman"/>
          <w:i w:val="0"/>
        </w:rPr>
        <w:t xml:space="preserve">2.14. Các nghiệp vụ bằng ngoại tệ </w:t>
      </w:r>
    </w:p>
    <w:p w:rsidR="0068610F" w:rsidRDefault="0068610F" w:rsidP="00117F3F">
      <w:pPr>
        <w:pStyle w:val="BodyTextIndent"/>
        <w:spacing w:line="288" w:lineRule="auto"/>
        <w:ind w:left="0"/>
        <w:rPr>
          <w:rFonts w:ascii="Times New Roman" w:hAnsi="Times New Roman"/>
          <w:i/>
          <w:color w:val="008000"/>
          <w:sz w:val="20"/>
          <w:u w:val="single"/>
          <w:lang w:val="nl-NL"/>
        </w:rPr>
      </w:pPr>
    </w:p>
    <w:p w:rsidR="0068610F" w:rsidRPr="00BC1964" w:rsidRDefault="0068610F" w:rsidP="00117F3F">
      <w:pPr>
        <w:pStyle w:val="BodyTextIndent"/>
        <w:tabs>
          <w:tab w:val="left" w:pos="720"/>
        </w:tabs>
        <w:spacing w:line="288" w:lineRule="auto"/>
        <w:ind w:left="0"/>
        <w:rPr>
          <w:rFonts w:ascii="Times New Roman" w:hAnsi="Times New Roman"/>
          <w:sz w:val="20"/>
          <w:lang w:val="de-DE"/>
        </w:rPr>
      </w:pPr>
      <w:r w:rsidRPr="00BC1964">
        <w:rPr>
          <w:rFonts w:ascii="Times New Roman" w:hAnsi="Times New Roman"/>
          <w:sz w:val="20"/>
          <w:lang w:val="de-DE"/>
        </w:rPr>
        <w:t>Các nghiệp vụ phát sinh bằng các đơn vị tiền tệ khác với đơn vị tiền tệ kế toán của Công ty (VND) được hạch toán theo tỷ giá giao dịch vào ngày phát sinh nghiệp vụ. Tại ngày kết thúc kỳ kế toán,</w:t>
      </w:r>
      <w:r>
        <w:rPr>
          <w:rFonts w:ascii="Times New Roman" w:hAnsi="Times New Roman"/>
          <w:sz w:val="20"/>
          <w:lang w:val="de-DE"/>
        </w:rPr>
        <w:t xml:space="preserve"> </w:t>
      </w:r>
      <w:r w:rsidRPr="00BC1964">
        <w:rPr>
          <w:rFonts w:ascii="Times New Roman" w:hAnsi="Times New Roman"/>
          <w:sz w:val="20"/>
          <w:lang w:val="de-DE"/>
        </w:rPr>
        <w:t xml:space="preserve">các khoản mục tiền tệ </w:t>
      </w:r>
      <w:r w:rsidRPr="00040407">
        <w:rPr>
          <w:rFonts w:ascii="Times New Roman" w:hAnsi="Times New Roman"/>
          <w:color w:val="000000"/>
          <w:sz w:val="20"/>
          <w:lang w:val="de-DE"/>
        </w:rPr>
        <w:t>(tiền mặt, tiền gửi, tiền đang chuyển, nợ phải thu, nợ phải trả</w:t>
      </w:r>
      <w:r>
        <w:rPr>
          <w:rFonts w:ascii="Times New Roman" w:hAnsi="Times New Roman"/>
          <w:color w:val="000000"/>
          <w:sz w:val="20"/>
          <w:lang w:val="de-DE"/>
        </w:rPr>
        <w:t xml:space="preserve"> không bao gồm các khoản Người mua ứng trước và Ứng trước cho người bán, Doanh thu nhận trước</w:t>
      </w:r>
      <w:r w:rsidRPr="00040407">
        <w:rPr>
          <w:rFonts w:ascii="Times New Roman" w:hAnsi="Times New Roman"/>
          <w:color w:val="000000"/>
          <w:sz w:val="20"/>
          <w:lang w:val="de-DE"/>
        </w:rPr>
        <w:t xml:space="preserve">) </w:t>
      </w:r>
      <w:r w:rsidRPr="00BC1964">
        <w:rPr>
          <w:rFonts w:ascii="Times New Roman" w:hAnsi="Times New Roman"/>
          <w:sz w:val="20"/>
          <w:lang w:val="de-DE"/>
        </w:rPr>
        <w:t xml:space="preserve">có gốc ngoại tệ được đánh giá lại theo </w:t>
      </w:r>
      <w:r>
        <w:rPr>
          <w:rFonts w:ascii="Times New Roman" w:hAnsi="Times New Roman"/>
          <w:sz w:val="20"/>
          <w:lang w:val="de-DE"/>
        </w:rPr>
        <w:t xml:space="preserve">tỷ giá mua vào của ngân hàng TMCP Cổ phần Đầu tư và Phát triển Việt Nam, Ngân hàng TMCP Công thương Việt Nam và Ngân hàng NN&amp;PTNT Việt Nam nơi Công ty mở tài khoản công bố </w:t>
      </w:r>
      <w:r w:rsidRPr="00BC1964">
        <w:rPr>
          <w:rFonts w:ascii="Times New Roman" w:hAnsi="Times New Roman"/>
          <w:sz w:val="20"/>
          <w:lang w:val="de-DE"/>
        </w:rPr>
        <w:t xml:space="preserve">tại thời điểm </w:t>
      </w:r>
      <w:r>
        <w:rPr>
          <w:rFonts w:ascii="Times New Roman" w:hAnsi="Times New Roman"/>
          <w:sz w:val="20"/>
          <w:lang w:val="de-DE"/>
        </w:rPr>
        <w:t>lập Báo cáo tài chính</w:t>
      </w:r>
      <w:r w:rsidRPr="00BC1964">
        <w:rPr>
          <w:rFonts w:ascii="Times New Roman" w:hAnsi="Times New Roman"/>
          <w:sz w:val="20"/>
          <w:lang w:val="de-DE"/>
        </w:rPr>
        <w:t xml:space="preserve">. Tất cả các khoản chênh lệch tỷ giá thực tế phát sinh trong </w:t>
      </w:r>
      <w:r w:rsidR="0076692F">
        <w:rPr>
          <w:rFonts w:ascii="Times New Roman" w:hAnsi="Times New Roman"/>
          <w:sz w:val="20"/>
          <w:lang w:val="de-DE"/>
        </w:rPr>
        <w:t>kỳ</w:t>
      </w:r>
      <w:r w:rsidRPr="00BC1964">
        <w:rPr>
          <w:rFonts w:ascii="Times New Roman" w:hAnsi="Times New Roman"/>
          <w:sz w:val="20"/>
          <w:lang w:val="de-DE"/>
        </w:rPr>
        <w:t xml:space="preserve"> và chênh lệch do đánh giá lại số dư </w:t>
      </w:r>
      <w:r>
        <w:rPr>
          <w:rFonts w:ascii="Times New Roman" w:hAnsi="Times New Roman"/>
          <w:sz w:val="20"/>
          <w:lang w:val="de-DE"/>
        </w:rPr>
        <w:t xml:space="preserve">các khoản mục </w:t>
      </w:r>
      <w:r w:rsidRPr="00BC1964">
        <w:rPr>
          <w:rFonts w:ascii="Times New Roman" w:hAnsi="Times New Roman"/>
          <w:sz w:val="20"/>
          <w:lang w:val="de-DE"/>
        </w:rPr>
        <w:t xml:space="preserve">tiền tệ có gốc ngoại tệ cuối </w:t>
      </w:r>
      <w:r w:rsidR="0076692F">
        <w:rPr>
          <w:rFonts w:ascii="Times New Roman" w:hAnsi="Times New Roman"/>
          <w:sz w:val="20"/>
          <w:lang w:val="de-DE"/>
        </w:rPr>
        <w:t>kỳ</w:t>
      </w:r>
      <w:r w:rsidRPr="00BC1964">
        <w:rPr>
          <w:rFonts w:ascii="Times New Roman" w:hAnsi="Times New Roman"/>
          <w:sz w:val="20"/>
          <w:lang w:val="de-DE"/>
        </w:rPr>
        <w:t xml:space="preserve"> được hạch toán vào kết quả hoạt động kinh doanh của </w:t>
      </w:r>
      <w:r w:rsidR="003B68FE">
        <w:rPr>
          <w:rFonts w:ascii="Times New Roman" w:hAnsi="Times New Roman"/>
          <w:sz w:val="20"/>
          <w:lang w:val="de-DE"/>
        </w:rPr>
        <w:t>kỳ kế toán</w:t>
      </w:r>
      <w:r w:rsidRPr="00BC1964">
        <w:rPr>
          <w:rFonts w:ascii="Times New Roman" w:hAnsi="Times New Roman"/>
          <w:sz w:val="20"/>
          <w:shd w:val="clear" w:color="auto" w:fill="FFFFFF"/>
          <w:lang w:val="de-DE"/>
        </w:rPr>
        <w:t xml:space="preserve">. </w:t>
      </w:r>
    </w:p>
    <w:p w:rsidR="0068610F" w:rsidRPr="004C1234" w:rsidRDefault="0068610F" w:rsidP="0068610F">
      <w:pPr>
        <w:spacing w:line="288" w:lineRule="auto"/>
        <w:jc w:val="both"/>
        <w:rPr>
          <w:rFonts w:ascii="Times New Roman" w:hAnsi="Times New Roman"/>
          <w:b/>
          <w:iCs/>
          <w:szCs w:val="20"/>
          <w:lang w:val="de-DE"/>
        </w:rPr>
      </w:pPr>
    </w:p>
    <w:p w:rsidR="0068610F" w:rsidRPr="00BC1964" w:rsidRDefault="0068610F" w:rsidP="0068610F">
      <w:pPr>
        <w:spacing w:line="288" w:lineRule="auto"/>
        <w:jc w:val="both"/>
        <w:rPr>
          <w:rFonts w:ascii="Times New Roman" w:hAnsi="Times New Roman"/>
          <w:b/>
          <w:iCs/>
          <w:szCs w:val="20"/>
          <w:lang w:val="nl-NL"/>
        </w:rPr>
      </w:pPr>
      <w:r w:rsidRPr="00BC1964">
        <w:rPr>
          <w:rFonts w:ascii="Times New Roman" w:hAnsi="Times New Roman"/>
          <w:b/>
          <w:iCs/>
          <w:szCs w:val="20"/>
          <w:lang w:val="nl-NL"/>
        </w:rPr>
        <w:t>2.1</w:t>
      </w:r>
      <w:r>
        <w:rPr>
          <w:rFonts w:ascii="Times New Roman" w:hAnsi="Times New Roman"/>
          <w:b/>
          <w:iCs/>
          <w:szCs w:val="20"/>
          <w:lang w:val="nl-NL"/>
        </w:rPr>
        <w:t>5</w:t>
      </w:r>
      <w:r w:rsidRPr="00BC1964">
        <w:rPr>
          <w:rFonts w:ascii="Times New Roman" w:hAnsi="Times New Roman"/>
          <w:b/>
          <w:iCs/>
          <w:szCs w:val="20"/>
          <w:lang w:val="nl-NL"/>
        </w:rPr>
        <w:t xml:space="preserve">. Ghi nhận doanh thu </w:t>
      </w:r>
    </w:p>
    <w:p w:rsidR="0068610F" w:rsidRPr="00314FF4" w:rsidRDefault="0068610F" w:rsidP="0068610F">
      <w:pPr>
        <w:spacing w:line="288" w:lineRule="auto"/>
        <w:jc w:val="both"/>
        <w:rPr>
          <w:rFonts w:ascii="Times New Roman" w:hAnsi="Times New Roman"/>
          <w:i/>
          <w:iCs/>
          <w:sz w:val="16"/>
          <w:szCs w:val="20"/>
          <w:lang w:val="nl-NL"/>
        </w:rPr>
      </w:pPr>
    </w:p>
    <w:p w:rsidR="0068610F" w:rsidRPr="00BC1964" w:rsidRDefault="0068610F" w:rsidP="0068610F">
      <w:pPr>
        <w:spacing w:line="288" w:lineRule="auto"/>
        <w:jc w:val="both"/>
        <w:rPr>
          <w:rFonts w:ascii="Times New Roman" w:hAnsi="Times New Roman"/>
          <w:i/>
          <w:szCs w:val="20"/>
          <w:lang w:val="nl-NL"/>
        </w:rPr>
      </w:pPr>
      <w:r w:rsidRPr="00BC1964">
        <w:rPr>
          <w:rFonts w:ascii="Times New Roman" w:hAnsi="Times New Roman"/>
          <w:i/>
          <w:szCs w:val="20"/>
          <w:lang w:val="nl-NL"/>
        </w:rPr>
        <w:t>Doanh thu bán hàng</w:t>
      </w:r>
    </w:p>
    <w:p w:rsidR="0068610F" w:rsidRPr="00BC1964" w:rsidRDefault="0068610F" w:rsidP="0068610F">
      <w:pPr>
        <w:spacing w:line="288" w:lineRule="auto"/>
        <w:jc w:val="both"/>
        <w:rPr>
          <w:rFonts w:ascii="Times New Roman" w:hAnsi="Times New Roman"/>
          <w:szCs w:val="20"/>
          <w:lang w:val="nl-NL"/>
        </w:rPr>
      </w:pPr>
      <w:r w:rsidRPr="00BC1964">
        <w:rPr>
          <w:rFonts w:ascii="Times New Roman" w:hAnsi="Times New Roman"/>
          <w:szCs w:val="20"/>
          <w:lang w:val="nl-NL"/>
        </w:rPr>
        <w:t>Doanh thu bán hàng được ghi nhận khi đồng thời thỏa mãn các điều kiện sau:</w:t>
      </w:r>
    </w:p>
    <w:p w:rsidR="0068610F" w:rsidRPr="00172697" w:rsidRDefault="0068610F" w:rsidP="00204AF5">
      <w:pPr>
        <w:pStyle w:val="ListBullet"/>
        <w:tabs>
          <w:tab w:val="clear" w:pos="359"/>
        </w:tabs>
        <w:ind w:left="426" w:hanging="426"/>
      </w:pPr>
      <w:r w:rsidRPr="00172697">
        <w:t>Phần lớn rủi ro và lợi ích gắn liền với quyền sở hữu sản phẩm hoặc hàng hóa đã được chuyển giao cho người mua;</w:t>
      </w:r>
    </w:p>
    <w:p w:rsidR="0068610F" w:rsidRPr="00172697" w:rsidRDefault="0068610F" w:rsidP="00204AF5">
      <w:pPr>
        <w:pStyle w:val="ListBullet"/>
        <w:tabs>
          <w:tab w:val="clear" w:pos="359"/>
        </w:tabs>
        <w:ind w:left="426" w:hanging="426"/>
      </w:pPr>
      <w:r w:rsidRPr="00172697">
        <w:t>Công ty không còn nắm giữ quyền quản lý hàng hóa như người sở hữu hàng hóa hoặc quyền kiểm soát hàng hóa;</w:t>
      </w:r>
    </w:p>
    <w:p w:rsidR="0068610F" w:rsidRPr="00172697" w:rsidRDefault="0068610F" w:rsidP="00204AF5">
      <w:pPr>
        <w:pStyle w:val="ListBullet"/>
        <w:tabs>
          <w:tab w:val="clear" w:pos="359"/>
        </w:tabs>
        <w:ind w:left="426" w:hanging="426"/>
      </w:pPr>
      <w:r w:rsidRPr="00172697">
        <w:t>Doanh thu được xác định tương đối chắc chắn;</w:t>
      </w:r>
    </w:p>
    <w:p w:rsidR="0068610F" w:rsidRPr="00172697" w:rsidRDefault="0068610F" w:rsidP="00204AF5">
      <w:pPr>
        <w:pStyle w:val="ListBullet"/>
        <w:tabs>
          <w:tab w:val="clear" w:pos="359"/>
        </w:tabs>
        <w:ind w:left="426" w:hanging="426"/>
      </w:pPr>
      <w:r w:rsidRPr="00172697">
        <w:t>Công ty đã thu được hoặc sẽ thu được lợi ích kinh tế từ giao dịch bán hàng;</w:t>
      </w:r>
    </w:p>
    <w:p w:rsidR="0068610F" w:rsidRPr="00172697" w:rsidRDefault="0068610F" w:rsidP="00204AF5">
      <w:pPr>
        <w:pStyle w:val="ListBullet"/>
        <w:tabs>
          <w:tab w:val="clear" w:pos="359"/>
        </w:tabs>
        <w:ind w:left="426" w:hanging="426"/>
      </w:pPr>
      <w:r w:rsidRPr="00172697">
        <w:t>Xác định được chi phí liên quan đến giao dịch bán hàng</w:t>
      </w:r>
      <w:r w:rsidR="005756FA">
        <w:t>.</w:t>
      </w:r>
    </w:p>
    <w:p w:rsidR="0068610F" w:rsidRPr="00314FF4" w:rsidRDefault="0068610F" w:rsidP="0068610F">
      <w:pPr>
        <w:spacing w:line="288" w:lineRule="auto"/>
        <w:ind w:left="720"/>
        <w:jc w:val="both"/>
        <w:rPr>
          <w:rFonts w:ascii="Times New Roman" w:hAnsi="Times New Roman"/>
          <w:i/>
          <w:sz w:val="16"/>
          <w:szCs w:val="20"/>
          <w:lang w:val="nl-NL"/>
        </w:rPr>
      </w:pPr>
    </w:p>
    <w:p w:rsidR="0068610F" w:rsidRPr="00BC1964" w:rsidRDefault="0068610F" w:rsidP="0068610F">
      <w:pPr>
        <w:spacing w:line="288" w:lineRule="auto"/>
        <w:jc w:val="both"/>
        <w:rPr>
          <w:rFonts w:ascii="Times New Roman" w:hAnsi="Times New Roman"/>
          <w:i/>
          <w:szCs w:val="20"/>
        </w:rPr>
      </w:pPr>
      <w:r w:rsidRPr="00BC1964">
        <w:rPr>
          <w:rFonts w:ascii="Times New Roman" w:hAnsi="Times New Roman"/>
          <w:i/>
          <w:szCs w:val="20"/>
        </w:rPr>
        <w:t>Doanh thu cung cấp dịch vụ</w:t>
      </w:r>
    </w:p>
    <w:p w:rsidR="0068610F" w:rsidRPr="00BC1964" w:rsidRDefault="0068610F" w:rsidP="0068610F">
      <w:pPr>
        <w:spacing w:line="288" w:lineRule="auto"/>
        <w:jc w:val="both"/>
        <w:rPr>
          <w:rFonts w:ascii="Times New Roman" w:hAnsi="Times New Roman"/>
          <w:szCs w:val="20"/>
        </w:rPr>
      </w:pPr>
      <w:r w:rsidRPr="00BC1964">
        <w:rPr>
          <w:rFonts w:ascii="Times New Roman" w:hAnsi="Times New Roman"/>
          <w:szCs w:val="20"/>
        </w:rPr>
        <w:t xml:space="preserve">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w:t>
      </w:r>
      <w:r>
        <w:rPr>
          <w:rFonts w:ascii="Times New Roman" w:hAnsi="Times New Roman"/>
          <w:szCs w:val="20"/>
        </w:rPr>
        <w:t>c</w:t>
      </w:r>
      <w:r w:rsidRPr="00BC1964">
        <w:rPr>
          <w:rFonts w:ascii="Times New Roman" w:hAnsi="Times New Roman"/>
          <w:szCs w:val="20"/>
        </w:rPr>
        <w:t>ân đối kế toán của kỳ đó. Kết quả của giao dịch cung cấp dịch vụ được xác định khi thỏa mãn các điều kiện sau:</w:t>
      </w:r>
    </w:p>
    <w:p w:rsidR="0068610F" w:rsidRPr="004F7DEF" w:rsidRDefault="0068610F" w:rsidP="00CF231E">
      <w:pPr>
        <w:pStyle w:val="ListBullet"/>
      </w:pPr>
      <w:r w:rsidRPr="004F7DEF">
        <w:t>Doanh thu được xác định tương đối chắc chắn;</w:t>
      </w:r>
    </w:p>
    <w:p w:rsidR="0068610F" w:rsidRPr="004F7DEF" w:rsidRDefault="0068610F" w:rsidP="00CF231E">
      <w:pPr>
        <w:pStyle w:val="ListBullet"/>
      </w:pPr>
      <w:r w:rsidRPr="004F7DEF">
        <w:t>Có khả năng thu được lợi ích kinh tế từ giao dịch cung cấp dịch vụ đó;</w:t>
      </w:r>
    </w:p>
    <w:p w:rsidR="0068610F" w:rsidRPr="004F7DEF" w:rsidRDefault="0068610F" w:rsidP="00CF231E">
      <w:pPr>
        <w:pStyle w:val="ListBullet"/>
      </w:pPr>
      <w:r w:rsidRPr="004F7DEF">
        <w:t>Xác định được phần công việc đã hoàn thành vào ngày lập Bảng cân đối kế toán;</w:t>
      </w:r>
    </w:p>
    <w:p w:rsidR="0068610F" w:rsidRPr="004F7DEF" w:rsidRDefault="0068610F" w:rsidP="00CF231E">
      <w:pPr>
        <w:pStyle w:val="ListBullet"/>
      </w:pPr>
      <w:r w:rsidRPr="004F7DEF">
        <w:t>Xác định được chi phí phát sinh cho giao dịch và chi phí để hoàn thành giao dịch cung cấp dịch vụ đó</w:t>
      </w:r>
      <w:r w:rsidR="005756FA">
        <w:t>.</w:t>
      </w:r>
    </w:p>
    <w:p w:rsidR="0068610F" w:rsidRPr="00144E2A" w:rsidRDefault="0068610F" w:rsidP="0068610F">
      <w:pPr>
        <w:spacing w:line="288" w:lineRule="auto"/>
        <w:jc w:val="both"/>
        <w:rPr>
          <w:rFonts w:ascii="Times New Roman" w:hAnsi="Times New Roman"/>
          <w:sz w:val="16"/>
          <w:szCs w:val="20"/>
        </w:rPr>
      </w:pPr>
    </w:p>
    <w:p w:rsidR="0068610F" w:rsidRPr="00BC1964" w:rsidRDefault="0068610F" w:rsidP="0068610F">
      <w:pPr>
        <w:spacing w:line="288" w:lineRule="auto"/>
        <w:jc w:val="both"/>
        <w:rPr>
          <w:rFonts w:ascii="Times New Roman" w:hAnsi="Times New Roman"/>
          <w:color w:val="0000FF"/>
          <w:szCs w:val="20"/>
        </w:rPr>
      </w:pPr>
      <w:r w:rsidRPr="00BC1964">
        <w:rPr>
          <w:rFonts w:ascii="Times New Roman" w:hAnsi="Times New Roman"/>
          <w:szCs w:val="20"/>
        </w:rPr>
        <w:t xml:space="preserve">Phần công việc cung cấp dịch vụ đã hoàn thành được xác định theo phương pháp đánh giá công việc hoàn thành. </w:t>
      </w:r>
      <w:r w:rsidRPr="00BC1964">
        <w:rPr>
          <w:rFonts w:ascii="Times New Roman" w:hAnsi="Times New Roman"/>
          <w:color w:val="0000FF"/>
          <w:szCs w:val="20"/>
        </w:rPr>
        <w:t xml:space="preserve"> </w:t>
      </w:r>
    </w:p>
    <w:p w:rsidR="0068610F" w:rsidRPr="00144E2A" w:rsidRDefault="0068610F" w:rsidP="0068610F">
      <w:pPr>
        <w:spacing w:line="288" w:lineRule="auto"/>
        <w:jc w:val="both"/>
        <w:rPr>
          <w:rFonts w:ascii="Times New Roman" w:hAnsi="Times New Roman"/>
          <w:sz w:val="16"/>
          <w:szCs w:val="20"/>
        </w:rPr>
      </w:pPr>
    </w:p>
    <w:p w:rsidR="0068610F" w:rsidRPr="00BC1964" w:rsidRDefault="0068610F" w:rsidP="0068610F">
      <w:pPr>
        <w:spacing w:line="288" w:lineRule="auto"/>
        <w:jc w:val="both"/>
        <w:rPr>
          <w:rFonts w:ascii="Times New Roman" w:hAnsi="Times New Roman"/>
          <w:szCs w:val="20"/>
        </w:rPr>
      </w:pPr>
      <w:r w:rsidRPr="00BC1964">
        <w:rPr>
          <w:rFonts w:ascii="Times New Roman" w:hAnsi="Times New Roman"/>
          <w:i/>
          <w:szCs w:val="20"/>
        </w:rPr>
        <w:t>Doanh thu hoạt động tài chính</w:t>
      </w:r>
    </w:p>
    <w:p w:rsidR="0068610F" w:rsidRPr="00BC1964" w:rsidRDefault="0068610F" w:rsidP="0068610F">
      <w:pPr>
        <w:spacing w:line="288" w:lineRule="auto"/>
        <w:jc w:val="both"/>
        <w:rPr>
          <w:rFonts w:ascii="Times New Roman" w:hAnsi="Times New Roman"/>
          <w:szCs w:val="20"/>
        </w:rPr>
      </w:pPr>
      <w:r w:rsidRPr="00BC1964">
        <w:rPr>
          <w:rFonts w:ascii="Times New Roman" w:hAnsi="Times New Roman"/>
          <w:szCs w:val="20"/>
        </w:rPr>
        <w:t>Doanh thu phát sinh từ tiền lãi, tiền bản quyền, cổ tức, lợi nhuận được chia và các khoản doanh thu hoạt động tài chính khác được ghi nhận khi thỏa mãn đồng thời hai (2) điều kiện sau:</w:t>
      </w:r>
    </w:p>
    <w:p w:rsidR="0068610F" w:rsidRPr="004F7DEF" w:rsidRDefault="0068610F" w:rsidP="00CF231E">
      <w:pPr>
        <w:pStyle w:val="ListBullet"/>
      </w:pPr>
      <w:r w:rsidRPr="004F7DEF">
        <w:t>Có khả năng thu được lợi ích kinh tế từ giao dịch đó;</w:t>
      </w:r>
    </w:p>
    <w:p w:rsidR="0068610F" w:rsidRPr="004F7DEF" w:rsidRDefault="0068610F" w:rsidP="00CF231E">
      <w:pPr>
        <w:pStyle w:val="ListBullet"/>
      </w:pPr>
      <w:r w:rsidRPr="004F7DEF">
        <w:t>Doanh thu được xác định tương đối chắc chắn.</w:t>
      </w:r>
    </w:p>
    <w:p w:rsidR="000D6A78" w:rsidRPr="00144E2A" w:rsidRDefault="000D6A78" w:rsidP="00CF231E">
      <w:pPr>
        <w:pStyle w:val="ListBullet"/>
        <w:numPr>
          <w:ilvl w:val="0"/>
          <w:numId w:val="0"/>
        </w:numPr>
        <w:rPr>
          <w:sz w:val="14"/>
        </w:rPr>
      </w:pPr>
    </w:p>
    <w:p w:rsidR="00361639" w:rsidRPr="00E058FD" w:rsidRDefault="0068610F" w:rsidP="00E058FD">
      <w:pPr>
        <w:pStyle w:val="ListBullet"/>
        <w:numPr>
          <w:ilvl w:val="0"/>
          <w:numId w:val="0"/>
        </w:numPr>
      </w:pPr>
      <w:r w:rsidRPr="004F7DEF">
        <w:t>Cổ tức, lợi nhuận được chia được ghi nhận khi Công ty được quyền nhận cổ tức hoặc được quyền nhận lợi nhuận từ việc góp vốn.</w:t>
      </w:r>
    </w:p>
    <w:p w:rsidR="0068610F" w:rsidRPr="00BC1964" w:rsidRDefault="0068610F" w:rsidP="0068610F">
      <w:pPr>
        <w:spacing w:line="288" w:lineRule="auto"/>
        <w:jc w:val="both"/>
        <w:rPr>
          <w:rFonts w:ascii="Times New Roman" w:hAnsi="Times New Roman"/>
          <w:b/>
          <w:szCs w:val="20"/>
        </w:rPr>
      </w:pPr>
      <w:r w:rsidRPr="00BC1964">
        <w:rPr>
          <w:rFonts w:ascii="Times New Roman" w:hAnsi="Times New Roman"/>
          <w:b/>
          <w:szCs w:val="20"/>
        </w:rPr>
        <w:lastRenderedPageBreak/>
        <w:t>2.1</w:t>
      </w:r>
      <w:r>
        <w:rPr>
          <w:rFonts w:ascii="Times New Roman" w:hAnsi="Times New Roman"/>
          <w:b/>
          <w:szCs w:val="20"/>
        </w:rPr>
        <w:t>6</w:t>
      </w:r>
      <w:r w:rsidRPr="00BC1964">
        <w:rPr>
          <w:rFonts w:ascii="Times New Roman" w:hAnsi="Times New Roman"/>
          <w:b/>
          <w:szCs w:val="20"/>
        </w:rPr>
        <w:t>. Ghi nhận chi phí tài chính</w:t>
      </w:r>
    </w:p>
    <w:p w:rsidR="0068610F" w:rsidRPr="00BC1964" w:rsidRDefault="0068610F" w:rsidP="0068610F">
      <w:pPr>
        <w:spacing w:line="288" w:lineRule="auto"/>
        <w:jc w:val="both"/>
        <w:rPr>
          <w:rFonts w:ascii="Times New Roman" w:hAnsi="Times New Roman"/>
          <w:b/>
          <w:szCs w:val="20"/>
        </w:rPr>
      </w:pPr>
    </w:p>
    <w:p w:rsidR="0068610F" w:rsidRPr="006B31BE" w:rsidRDefault="0068610F" w:rsidP="0068610F">
      <w:pPr>
        <w:spacing w:line="288" w:lineRule="auto"/>
        <w:jc w:val="both"/>
        <w:rPr>
          <w:rFonts w:ascii="Times New Roman" w:hAnsi="Times New Roman"/>
          <w:szCs w:val="20"/>
        </w:rPr>
      </w:pPr>
      <w:r w:rsidRPr="006B31BE">
        <w:rPr>
          <w:rFonts w:ascii="Times New Roman" w:hAnsi="Times New Roman"/>
          <w:szCs w:val="20"/>
        </w:rPr>
        <w:t>Các khoản chi phí được ghi nhận vào chi phí tài chính gồm:</w:t>
      </w:r>
    </w:p>
    <w:p w:rsidR="0068610F" w:rsidRPr="006B31BE" w:rsidRDefault="0068610F" w:rsidP="00CF231E">
      <w:pPr>
        <w:pStyle w:val="ListBullet"/>
      </w:pPr>
      <w:r w:rsidRPr="006B31BE">
        <w:t xml:space="preserve">Chi phí hoặc các khoản lỗ liên quan đến các hoạt động đầu tư tài chính; </w:t>
      </w:r>
    </w:p>
    <w:p w:rsidR="0068610F" w:rsidRPr="006B31BE" w:rsidRDefault="0068610F" w:rsidP="00CF231E">
      <w:pPr>
        <w:pStyle w:val="ListBullet"/>
      </w:pPr>
      <w:r w:rsidRPr="006B31BE">
        <w:t>Chi phí đi vay vốn;</w:t>
      </w:r>
    </w:p>
    <w:p w:rsidR="0068610F" w:rsidRPr="006B31BE" w:rsidRDefault="0068610F" w:rsidP="00CF231E">
      <w:pPr>
        <w:pStyle w:val="ListBullet"/>
      </w:pPr>
      <w:r w:rsidRPr="006B31BE">
        <w:t>Các khoản lỗ do thay đổi tỷ giá hối đoái của các nghiệp vụ phát sinh liên quan đến ngoại tệ;</w:t>
      </w:r>
    </w:p>
    <w:p w:rsidR="0068610F" w:rsidRPr="006B31BE" w:rsidRDefault="0068610F" w:rsidP="00CF231E">
      <w:pPr>
        <w:pStyle w:val="ListBullet"/>
      </w:pPr>
      <w:r w:rsidRPr="006B31BE">
        <w:t>Dự phòng giảm giá đầu tư chứng khoán.</w:t>
      </w:r>
    </w:p>
    <w:p w:rsidR="00272000" w:rsidRDefault="00272000" w:rsidP="0068610F">
      <w:pPr>
        <w:spacing w:line="288" w:lineRule="auto"/>
        <w:jc w:val="both"/>
        <w:rPr>
          <w:rFonts w:ascii="Times New Roman" w:hAnsi="Times New Roman"/>
          <w:szCs w:val="20"/>
        </w:rPr>
      </w:pPr>
    </w:p>
    <w:p w:rsidR="0068610F" w:rsidRDefault="0068610F" w:rsidP="0068610F">
      <w:pPr>
        <w:spacing w:line="288" w:lineRule="auto"/>
        <w:jc w:val="both"/>
        <w:rPr>
          <w:rFonts w:ascii="Times New Roman" w:hAnsi="Times New Roman"/>
          <w:szCs w:val="20"/>
        </w:rPr>
      </w:pPr>
      <w:r w:rsidRPr="006B31BE">
        <w:rPr>
          <w:rFonts w:ascii="Times New Roman" w:hAnsi="Times New Roman"/>
          <w:szCs w:val="20"/>
        </w:rPr>
        <w:t>Các khoản trên được ghi nhận theo tổng số phát sinh trong kỳ, không bù trừ với doanh thu hoạt động tài chính.</w:t>
      </w:r>
    </w:p>
    <w:p w:rsidR="000D6A78" w:rsidRPr="00314FF4" w:rsidRDefault="000D6A78" w:rsidP="0068610F">
      <w:pPr>
        <w:spacing w:line="288" w:lineRule="auto"/>
        <w:jc w:val="both"/>
        <w:rPr>
          <w:rFonts w:ascii="Times New Roman" w:hAnsi="Times New Roman"/>
          <w:szCs w:val="20"/>
        </w:rPr>
      </w:pPr>
    </w:p>
    <w:p w:rsidR="0068610F" w:rsidRPr="00BC1964" w:rsidRDefault="0068610F" w:rsidP="0068610F">
      <w:pPr>
        <w:spacing w:line="288" w:lineRule="auto"/>
        <w:ind w:right="-23"/>
        <w:jc w:val="both"/>
        <w:rPr>
          <w:rFonts w:ascii="Times New Roman" w:hAnsi="Times New Roman"/>
          <w:b/>
          <w:szCs w:val="20"/>
        </w:rPr>
      </w:pPr>
      <w:r w:rsidRPr="00BC1964">
        <w:rPr>
          <w:rFonts w:ascii="Times New Roman" w:hAnsi="Times New Roman"/>
          <w:b/>
          <w:szCs w:val="20"/>
        </w:rPr>
        <w:t>2.1</w:t>
      </w:r>
      <w:r>
        <w:rPr>
          <w:rFonts w:ascii="Times New Roman" w:hAnsi="Times New Roman"/>
          <w:b/>
          <w:szCs w:val="20"/>
        </w:rPr>
        <w:t>7</w:t>
      </w:r>
      <w:r w:rsidRPr="00BC1964">
        <w:rPr>
          <w:rFonts w:ascii="Times New Roman" w:hAnsi="Times New Roman"/>
          <w:b/>
          <w:szCs w:val="20"/>
        </w:rPr>
        <w:t>. Các khoản thuế</w:t>
      </w:r>
    </w:p>
    <w:p w:rsidR="0068610F" w:rsidRPr="00BC1964" w:rsidRDefault="0068610F" w:rsidP="0068610F">
      <w:pPr>
        <w:spacing w:line="288" w:lineRule="auto"/>
        <w:ind w:right="-23"/>
        <w:jc w:val="both"/>
        <w:rPr>
          <w:rFonts w:ascii="Times New Roman" w:hAnsi="Times New Roman"/>
          <w:bCs/>
          <w:i/>
          <w:iCs/>
          <w:color w:val="000000"/>
        </w:rPr>
      </w:pPr>
    </w:p>
    <w:p w:rsidR="0068610F" w:rsidRPr="00BC1964" w:rsidRDefault="0068610F" w:rsidP="0068610F">
      <w:pPr>
        <w:spacing w:line="288" w:lineRule="auto"/>
        <w:ind w:right="-23"/>
        <w:jc w:val="both"/>
        <w:rPr>
          <w:rFonts w:ascii="Times New Roman" w:hAnsi="Times New Roman"/>
          <w:bCs/>
          <w:i/>
          <w:iCs/>
          <w:color w:val="000000"/>
        </w:rPr>
      </w:pPr>
      <w:r w:rsidRPr="00BC1964">
        <w:rPr>
          <w:rFonts w:ascii="Times New Roman" w:hAnsi="Times New Roman"/>
          <w:bCs/>
          <w:i/>
          <w:iCs/>
          <w:color w:val="000000"/>
        </w:rPr>
        <w:t>Thuế hiện hành</w:t>
      </w:r>
    </w:p>
    <w:p w:rsidR="00AF3134" w:rsidRPr="00367C75" w:rsidRDefault="0068610F" w:rsidP="00367C75">
      <w:pPr>
        <w:pStyle w:val="BodyTextIndent"/>
        <w:spacing w:line="288" w:lineRule="auto"/>
        <w:ind w:left="0"/>
        <w:rPr>
          <w:rFonts w:ascii="Times New Roman" w:hAnsi="Times New Roman"/>
          <w:sz w:val="20"/>
          <w:lang w:val="de-DE"/>
        </w:rPr>
      </w:pPr>
      <w:r w:rsidRPr="0068610F">
        <w:rPr>
          <w:rFonts w:ascii="Times New Roman" w:hAnsi="Times New Roman"/>
          <w:bCs/>
          <w:iCs/>
          <w:color w:val="000000"/>
          <w:sz w:val="20"/>
        </w:rPr>
        <w:t>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tính thuế năm.</w:t>
      </w:r>
    </w:p>
    <w:p w:rsidR="00AB09C4" w:rsidRPr="00BC1964" w:rsidRDefault="00AB09C4" w:rsidP="00044737">
      <w:pPr>
        <w:spacing w:line="288" w:lineRule="auto"/>
        <w:jc w:val="both"/>
        <w:rPr>
          <w:rFonts w:ascii="Times New Roman" w:hAnsi="Times New Roman"/>
          <w:b/>
          <w:szCs w:val="20"/>
        </w:rPr>
      </w:pPr>
    </w:p>
    <w:p w:rsidR="00E058FD" w:rsidRDefault="003A5000" w:rsidP="00367C75">
      <w:pPr>
        <w:tabs>
          <w:tab w:val="left" w:pos="284"/>
        </w:tabs>
        <w:spacing w:line="288" w:lineRule="auto"/>
        <w:jc w:val="both"/>
        <w:rPr>
          <w:rFonts w:ascii="Times New Roman" w:hAnsi="Times New Roman"/>
          <w:szCs w:val="20"/>
          <w:lang w:val="nl-NL"/>
        </w:rPr>
      </w:pPr>
      <w:r>
        <w:rPr>
          <w:rFonts w:ascii="Times New Roman" w:hAnsi="Times New Roman"/>
          <w:b/>
          <w:szCs w:val="20"/>
          <w:lang w:val="en-US"/>
        </w:rPr>
        <w:object w:dxaOrig="10066" w:dyaOrig="2722">
          <v:shape id="_x0000_i1032" type="#_x0000_t75" style="width:468.75pt;height:126.75pt" o:ole="">
            <v:imagedata r:id="rId29" o:title=""/>
          </v:shape>
          <o:OLEObject Type="Link" ProgID="Excel.Sheet.8" ShapeID="_x0000_i1032" DrawAspect="Content" r:id="rId30" UpdateMode="Always">
            <o:LinkType>EnhancedMetaFile</o:LinkType>
            <o:LockedField>false</o:LockedField>
          </o:OLEObject>
        </w:object>
      </w:r>
      <w:r>
        <w:rPr>
          <w:rFonts w:ascii="Times New Roman" w:hAnsi="Times New Roman"/>
          <w:b/>
          <w:szCs w:val="20"/>
          <w:lang w:val="en-US"/>
        </w:rPr>
        <w:object w:dxaOrig="10066" w:dyaOrig="2052">
          <v:shape id="_x0000_i1033" type="#_x0000_t75" style="width:468.75pt;height:95.25pt" o:ole="">
            <v:imagedata r:id="rId31" o:title=""/>
          </v:shape>
          <o:OLEObject Type="Link" ProgID="Excel.Sheet.8" ShapeID="_x0000_i1033" DrawAspect="Content" r:id="rId32" UpdateMode="Always">
            <o:LinkType>EnhancedMetaFile</o:LinkType>
            <o:LockedField>false</o:LockedField>
          </o:OLEObject>
        </w:object>
      </w:r>
      <w:r w:rsidR="00370F68" w:rsidRPr="00744FAF">
        <w:rPr>
          <w:rFonts w:ascii="Times New Roman" w:hAnsi="Times New Roman"/>
          <w:szCs w:val="20"/>
          <w:vertAlign w:val="superscript"/>
          <w:lang w:val="nl-NL"/>
        </w:rPr>
        <w:t>[*]</w:t>
      </w:r>
      <w:r w:rsidR="00370F68" w:rsidRPr="00744FAF">
        <w:rPr>
          <w:rFonts w:ascii="Times New Roman" w:hAnsi="Times New Roman"/>
          <w:szCs w:val="20"/>
          <w:lang w:val="nl-NL"/>
        </w:rPr>
        <w:t xml:space="preserve"> Là khoản cho Công ty Cổ phần Viglacera Thăng Long vay vốn phục vụ hoạt động sản xuất kinh doanh theo Hợp đồng số 01/2011/VIT-TLT/HĐVV ngày 29/12/2011</w:t>
      </w:r>
      <w:r w:rsidR="006F3405">
        <w:rPr>
          <w:rFonts w:ascii="Times New Roman" w:hAnsi="Times New Roman"/>
          <w:szCs w:val="20"/>
          <w:lang w:val="nl-NL"/>
        </w:rPr>
        <w:t xml:space="preserve"> và hợp đồng số 01/2012/VIT-TLT/HĐVV ngày 01/06/2012</w:t>
      </w:r>
      <w:r w:rsidR="00E058FD">
        <w:rPr>
          <w:rFonts w:ascii="Times New Roman" w:hAnsi="Times New Roman"/>
          <w:szCs w:val="20"/>
          <w:lang w:val="nl-NL"/>
        </w:rPr>
        <w:t>; Lãi suất cho vay từ 12%/năm; H</w:t>
      </w:r>
      <w:r w:rsidR="00370F68" w:rsidRPr="00744FAF">
        <w:rPr>
          <w:rFonts w:ascii="Times New Roman" w:hAnsi="Times New Roman"/>
          <w:szCs w:val="20"/>
          <w:lang w:val="nl-NL"/>
        </w:rPr>
        <w:t>ình thức đảm bảo nợ cho vay bằng tín chấp.</w:t>
      </w:r>
      <w:r w:rsidR="006F3405">
        <w:rPr>
          <w:rFonts w:ascii="Times New Roman" w:hAnsi="Times New Roman"/>
          <w:szCs w:val="20"/>
          <w:lang w:val="nl-NL"/>
        </w:rPr>
        <w:t xml:space="preserve"> </w:t>
      </w:r>
    </w:p>
    <w:p w:rsidR="009B144C" w:rsidRDefault="009B144C" w:rsidP="00367C75">
      <w:pPr>
        <w:tabs>
          <w:tab w:val="left" w:pos="284"/>
        </w:tabs>
        <w:spacing w:line="288" w:lineRule="auto"/>
        <w:jc w:val="both"/>
        <w:rPr>
          <w:rFonts w:ascii="Times New Roman" w:hAnsi="Times New Roman"/>
          <w:szCs w:val="20"/>
          <w:lang w:val="nl-NL"/>
        </w:rPr>
      </w:pPr>
    </w:p>
    <w:p w:rsidR="00312A7D" w:rsidRDefault="006F3405" w:rsidP="00367C75">
      <w:pPr>
        <w:tabs>
          <w:tab w:val="left" w:pos="284"/>
        </w:tabs>
        <w:spacing w:line="288" w:lineRule="auto"/>
        <w:jc w:val="both"/>
        <w:rPr>
          <w:rFonts w:ascii="Times New Roman" w:hAnsi="Times New Roman"/>
          <w:szCs w:val="20"/>
          <w:lang w:val="nl-NL"/>
        </w:rPr>
      </w:pPr>
      <w:r>
        <w:rPr>
          <w:rFonts w:ascii="Times New Roman" w:hAnsi="Times New Roman"/>
          <w:szCs w:val="20"/>
          <w:lang w:val="nl-NL"/>
        </w:rPr>
        <w:t>Theo Nghị quyết của Hội đồng quản trị số 77/VIT-HĐQT ngày 31/12/2013 thì hai khoản vay nêu trên được gia hạn đến thời điểm 31/12/2014.</w:t>
      </w:r>
    </w:p>
    <w:p w:rsidR="003C2A90" w:rsidRDefault="003C2A90" w:rsidP="00367C75">
      <w:pPr>
        <w:tabs>
          <w:tab w:val="left" w:pos="284"/>
        </w:tabs>
        <w:spacing w:line="288" w:lineRule="auto"/>
        <w:jc w:val="both"/>
        <w:rPr>
          <w:rFonts w:ascii="Times New Roman" w:hAnsi="Times New Roman"/>
          <w:szCs w:val="20"/>
          <w:lang w:val="nl-NL"/>
        </w:rPr>
      </w:pPr>
    </w:p>
    <w:p w:rsidR="00653603" w:rsidRDefault="003A5000" w:rsidP="00F2504E">
      <w:pPr>
        <w:tabs>
          <w:tab w:val="left" w:pos="284"/>
        </w:tabs>
        <w:spacing w:line="288" w:lineRule="auto"/>
        <w:jc w:val="both"/>
        <w:rPr>
          <w:rFonts w:ascii="Times New Roman" w:hAnsi="Times New Roman"/>
          <w:color w:val="003300"/>
        </w:rPr>
      </w:pPr>
      <w:r w:rsidRPr="003C2A90">
        <w:rPr>
          <w:rFonts w:ascii="Times New Roman" w:hAnsi="Times New Roman"/>
          <w:szCs w:val="20"/>
          <w:lang w:val="nl-NL"/>
        </w:rPr>
        <w:object w:dxaOrig="10066" w:dyaOrig="5597">
          <v:shape id="_x0000_i1034" type="#_x0000_t75" style="width:468.75pt;height:260.25pt" o:ole="">
            <v:imagedata r:id="rId33" o:title=""/>
          </v:shape>
          <o:OLEObject Type="Link" ProgID="Excel.Sheet.8" ShapeID="_x0000_i1034" DrawAspect="Content" r:id="rId34" UpdateMode="Always">
            <o:LinkType>EnhancedMetaFile</o:LinkType>
            <o:LockedField>false</o:LockedField>
            <o:FieldCodes>\* MERGEFORMAT</o:FieldCodes>
          </o:OLEObject>
        </w:object>
      </w:r>
      <w:r>
        <w:rPr>
          <w:rFonts w:ascii="Times New Roman" w:hAnsi="Times New Roman"/>
          <w:szCs w:val="20"/>
          <w:lang w:val="en-US"/>
        </w:rPr>
        <w:object w:dxaOrig="10066" w:dyaOrig="3942">
          <v:shape id="_x0000_i1035" type="#_x0000_t75" style="width:468.75pt;height:183.75pt" o:ole="">
            <v:imagedata r:id="rId35" o:title=""/>
          </v:shape>
          <o:OLEObject Type="Link" ProgID="Excel.Sheet.8" ShapeID="_x0000_i1035" DrawAspect="Content" r:id="rId36" UpdateMode="Always">
            <o:LinkType>EnhancedMetaFile</o:LinkType>
            <o:LockedField>false</o:LockedField>
          </o:OLEObject>
        </w:object>
      </w:r>
      <w:r>
        <w:rPr>
          <w:rFonts w:ascii="Times New Roman" w:hAnsi="Times New Roman"/>
          <w:color w:val="003300"/>
        </w:rPr>
        <w:object w:dxaOrig="10066" w:dyaOrig="3070">
          <v:shape id="_x0000_i1036" type="#_x0000_t75" style="width:468.75pt;height:142.5pt" o:ole="">
            <v:imagedata r:id="rId37" o:title=""/>
          </v:shape>
          <o:OLEObject Type="Link" ProgID="Excel.Sheet.8" ShapeID="_x0000_i1036" DrawAspect="Content" r:id="rId38" UpdateMode="Always">
            <o:LinkType>EnhancedMetaFile</o:LinkType>
            <o:LockedField>false</o:LockedField>
          </o:OLEObject>
        </w:object>
      </w:r>
      <w:r>
        <w:rPr>
          <w:rFonts w:ascii="Times New Roman" w:hAnsi="Times New Roman"/>
          <w:color w:val="003300"/>
        </w:rPr>
        <w:object w:dxaOrig="10066" w:dyaOrig="3056">
          <v:shape id="_x0000_i1037" type="#_x0000_t75" style="width:468.75pt;height:142.5pt" o:ole="">
            <v:imagedata r:id="rId39" o:title=""/>
          </v:shape>
          <o:OLEObject Type="Link" ProgID="Excel.Sheet.8" ShapeID="_x0000_i1037" DrawAspect="Content" r:id="rId40" UpdateMode="Always">
            <o:LinkType>EnhancedMetaFile</o:LinkType>
            <o:LockedField>false</o:LockedField>
          </o:OLEObject>
        </w:object>
      </w:r>
      <w:r w:rsidR="00653603" w:rsidRPr="003E725E">
        <w:rPr>
          <w:rFonts w:ascii="Times New Roman" w:hAnsi="Times New Roman"/>
          <w:color w:val="003300"/>
          <w:vertAlign w:val="superscript"/>
        </w:rPr>
        <w:t>[*]</w:t>
      </w:r>
      <w:r w:rsidR="00653603">
        <w:rPr>
          <w:rFonts w:ascii="Times New Roman" w:hAnsi="Times New Roman"/>
          <w:color w:val="003300"/>
        </w:rPr>
        <w:t xml:space="preserve"> </w:t>
      </w:r>
      <w:r w:rsidR="003E725E">
        <w:rPr>
          <w:rFonts w:ascii="Times New Roman" w:hAnsi="Times New Roman"/>
          <w:color w:val="003300"/>
        </w:rPr>
        <w:t xml:space="preserve">Theo </w:t>
      </w:r>
      <w:r w:rsidR="00346890">
        <w:rPr>
          <w:rFonts w:ascii="Times New Roman" w:hAnsi="Times New Roman"/>
          <w:color w:val="003300"/>
        </w:rPr>
        <w:t xml:space="preserve">Quyết định số 584/TCT-HĐTV ngày 26/12/2013 của Tổng Công ty Viglacera về việc “Phê duyệt các chỉ tiêu kế hoạch SXKD và đầu tư phát triển năm 2014 cho nhóm doanh nghiệp sản xuất – kinh doanh gạch ốp lát” thì dự toán chi phí sửa chữa lớn năm 2014 của Công ty </w:t>
      </w:r>
      <w:r w:rsidR="008F03B2">
        <w:rPr>
          <w:rFonts w:ascii="Times New Roman" w:hAnsi="Times New Roman"/>
          <w:color w:val="003300"/>
        </w:rPr>
        <w:t xml:space="preserve">Cổ phần Viglacera Tiên Sơn </w:t>
      </w:r>
      <w:r w:rsidR="00346890">
        <w:rPr>
          <w:rFonts w:ascii="Times New Roman" w:hAnsi="Times New Roman"/>
          <w:color w:val="003300"/>
        </w:rPr>
        <w:t>là 11.810 triệu đồng.</w:t>
      </w:r>
      <w:r w:rsidR="000F0593">
        <w:rPr>
          <w:rFonts w:ascii="Times New Roman" w:hAnsi="Times New Roman"/>
          <w:color w:val="003300"/>
        </w:rPr>
        <w:t xml:space="preserve"> Công ty thực hiện sửa chữa lớn và tập hợp chi phí vào Quý I, Quý II và sẽ phân bổ dần vào Kết quả hoạt động kinh doanh của năm 2014. </w:t>
      </w:r>
    </w:p>
    <w:p w:rsidR="00346890" w:rsidRDefault="00346890" w:rsidP="00F2504E">
      <w:pPr>
        <w:tabs>
          <w:tab w:val="left" w:pos="284"/>
        </w:tabs>
        <w:spacing w:line="288" w:lineRule="auto"/>
        <w:jc w:val="both"/>
        <w:rPr>
          <w:rFonts w:ascii="Times New Roman" w:hAnsi="Times New Roman"/>
          <w:color w:val="003300"/>
        </w:rPr>
      </w:pPr>
    </w:p>
    <w:p w:rsidR="00D668D4" w:rsidRDefault="003A5000" w:rsidP="00F2504E">
      <w:pPr>
        <w:tabs>
          <w:tab w:val="left" w:pos="284"/>
        </w:tabs>
        <w:spacing w:line="288" w:lineRule="auto"/>
        <w:jc w:val="both"/>
        <w:rPr>
          <w:rFonts w:ascii="Times New Roman" w:hAnsi="Times New Roman"/>
          <w:color w:val="003300"/>
        </w:rPr>
      </w:pPr>
      <w:r>
        <w:rPr>
          <w:rFonts w:ascii="Times New Roman" w:hAnsi="Times New Roman"/>
          <w:color w:val="003300"/>
        </w:rPr>
        <w:object w:dxaOrig="10066" w:dyaOrig="2285">
          <v:shape id="_x0000_i1038" type="#_x0000_t75" style="width:468.75pt;height:106.5pt" o:ole="">
            <v:imagedata r:id="rId41" o:title=""/>
          </v:shape>
          <o:OLEObject Type="Link" ProgID="Excel.Sheet.8" ShapeID="_x0000_i1038" DrawAspect="Content" r:id="rId42" UpdateMode="Always">
            <o:LinkType>EnhancedMetaFile</o:LinkType>
            <o:LockedField>false</o:LockedField>
          </o:OLEObject>
        </w:object>
      </w:r>
      <w:r>
        <w:rPr>
          <w:rFonts w:ascii="Times New Roman" w:hAnsi="Times New Roman"/>
          <w:color w:val="003300"/>
        </w:rPr>
        <w:object w:dxaOrig="10066" w:dyaOrig="2547">
          <v:shape id="_x0000_i1039" type="#_x0000_t75" style="width:468.75pt;height:118.5pt" o:ole="">
            <v:imagedata r:id="rId43" o:title=""/>
          </v:shape>
          <o:OLEObject Type="Link" ProgID="Excel.Sheet.8" ShapeID="_x0000_i1039" DrawAspect="Content" r:id="rId44" UpdateMode="Always">
            <o:LinkType>EnhancedMetaFile</o:LinkType>
            <o:LockedField>false</o:LockedField>
          </o:OLEObject>
        </w:object>
      </w:r>
    </w:p>
    <w:p w:rsidR="00AF3134" w:rsidRPr="00BC1964" w:rsidRDefault="00AF3134" w:rsidP="00E125FD">
      <w:pPr>
        <w:pStyle w:val="BodyText"/>
        <w:spacing w:after="0" w:line="288" w:lineRule="auto"/>
        <w:rPr>
          <w:rFonts w:ascii="Times New Roman" w:hAnsi="Times New Roman"/>
          <w:color w:val="008000"/>
          <w:sz w:val="20"/>
        </w:rPr>
        <w:sectPr w:rsidR="00AF3134" w:rsidRPr="00BC1964" w:rsidSect="0023132D">
          <w:headerReference w:type="default" r:id="rId45"/>
          <w:pgSz w:w="11907" w:h="16840" w:code="9"/>
          <w:pgMar w:top="1134" w:right="1134" w:bottom="1134" w:left="1418" w:header="720" w:footer="578" w:gutter="0"/>
          <w:cols w:space="720"/>
          <w:docGrid w:linePitch="326"/>
        </w:sectPr>
      </w:pPr>
    </w:p>
    <w:p w:rsidR="00AF3134" w:rsidRPr="00BC1964" w:rsidRDefault="003A5000" w:rsidP="004A342E">
      <w:pPr>
        <w:tabs>
          <w:tab w:val="left" w:pos="284"/>
        </w:tabs>
        <w:spacing w:line="288" w:lineRule="auto"/>
        <w:jc w:val="both"/>
        <w:rPr>
          <w:rFonts w:ascii="Times New Roman" w:hAnsi="Times New Roman"/>
          <w:color w:val="000000"/>
          <w:szCs w:val="20"/>
          <w:lang w:val="nl-NL"/>
        </w:rPr>
        <w:sectPr w:rsidR="00AF3134" w:rsidRPr="00BC1964" w:rsidSect="0023132D">
          <w:headerReference w:type="default" r:id="rId46"/>
          <w:pgSz w:w="16840" w:h="11907" w:orient="landscape" w:code="9"/>
          <w:pgMar w:top="1418" w:right="1134" w:bottom="1134" w:left="1418" w:header="720" w:footer="578" w:gutter="0"/>
          <w:cols w:space="720"/>
          <w:docGrid w:linePitch="326"/>
        </w:sectPr>
      </w:pPr>
      <w:r>
        <w:rPr>
          <w:rFonts w:ascii="Times New Roman" w:hAnsi="Times New Roman"/>
          <w:color w:val="000000"/>
          <w:szCs w:val="20"/>
          <w:lang w:val="nl-NL"/>
        </w:rPr>
        <w:object w:dxaOrig="15416" w:dyaOrig="9404">
          <v:shape id="_x0000_i1040" type="#_x0000_t75" style="width:717.75pt;height:438pt" o:ole="">
            <v:imagedata r:id="rId47" o:title=""/>
          </v:shape>
          <o:OLEObject Type="Link" ProgID="Excel.Sheet.8" ShapeID="_x0000_i1040" DrawAspect="Content" r:id="rId48" UpdateMode="Always">
            <o:LinkType>EnhancedMetaFile</o:LinkType>
            <o:LockedField>false</o:LockedField>
          </o:OLEObject>
        </w:object>
      </w:r>
    </w:p>
    <w:p w:rsidR="004A342E" w:rsidRPr="00172697" w:rsidRDefault="004A342E" w:rsidP="004A342E">
      <w:pPr>
        <w:numPr>
          <w:ilvl w:val="0"/>
          <w:numId w:val="12"/>
        </w:numPr>
        <w:tabs>
          <w:tab w:val="left" w:pos="284"/>
        </w:tabs>
        <w:spacing w:line="288" w:lineRule="auto"/>
        <w:jc w:val="both"/>
        <w:rPr>
          <w:rFonts w:ascii="Times New Roman" w:hAnsi="Times New Roman"/>
          <w:color w:val="000000"/>
          <w:szCs w:val="20"/>
          <w:lang w:val="nl-NL"/>
        </w:rPr>
      </w:pPr>
      <w:r w:rsidRPr="00172697">
        <w:rPr>
          <w:rFonts w:ascii="Times New Roman" w:hAnsi="Times New Roman"/>
          <w:color w:val="000000"/>
          <w:szCs w:val="20"/>
          <w:lang w:val="nl-NL"/>
        </w:rPr>
        <w:lastRenderedPageBreak/>
        <w:t xml:space="preserve">Giá trị còn lại cuối </w:t>
      </w:r>
      <w:r>
        <w:rPr>
          <w:rFonts w:ascii="Times New Roman" w:hAnsi="Times New Roman"/>
          <w:color w:val="000000"/>
          <w:szCs w:val="20"/>
          <w:lang w:val="nl-NL"/>
        </w:rPr>
        <w:t>kỳ</w:t>
      </w:r>
      <w:r w:rsidRPr="00172697">
        <w:rPr>
          <w:rFonts w:ascii="Times New Roman" w:hAnsi="Times New Roman"/>
          <w:color w:val="000000"/>
          <w:szCs w:val="20"/>
          <w:lang w:val="nl-NL"/>
        </w:rPr>
        <w:t xml:space="preserve"> của TSCĐ hữu hình đã dùng thế chấp, cầm cố đảm bảo các khoản vay:</w:t>
      </w:r>
      <w:r w:rsidR="009B36F1">
        <w:rPr>
          <w:rFonts w:ascii="Times New Roman" w:hAnsi="Times New Roman"/>
          <w:color w:val="000000"/>
          <w:szCs w:val="20"/>
          <w:lang w:val="nl-NL"/>
        </w:rPr>
        <w:t xml:space="preserve"> 285.318.634.151 VND.</w:t>
      </w:r>
    </w:p>
    <w:p w:rsidR="004A342E" w:rsidRDefault="004A342E" w:rsidP="004A342E">
      <w:pPr>
        <w:numPr>
          <w:ilvl w:val="0"/>
          <w:numId w:val="12"/>
        </w:numPr>
        <w:tabs>
          <w:tab w:val="clear" w:pos="360"/>
          <w:tab w:val="left" w:pos="284"/>
          <w:tab w:val="num" w:pos="426"/>
        </w:tabs>
        <w:spacing w:line="288" w:lineRule="auto"/>
        <w:ind w:left="0" w:firstLine="0"/>
        <w:jc w:val="both"/>
        <w:rPr>
          <w:rFonts w:ascii="Times New Roman" w:hAnsi="Times New Roman"/>
          <w:color w:val="000000"/>
          <w:szCs w:val="20"/>
          <w:lang w:val="nl-NL"/>
        </w:rPr>
      </w:pPr>
      <w:r w:rsidRPr="00172697">
        <w:rPr>
          <w:rFonts w:ascii="Times New Roman" w:hAnsi="Times New Roman"/>
          <w:color w:val="000000"/>
          <w:szCs w:val="20"/>
          <w:lang w:val="nl-NL"/>
        </w:rPr>
        <w:t xml:space="preserve">Nguyên giá TSCĐ cuối </w:t>
      </w:r>
      <w:r>
        <w:rPr>
          <w:rFonts w:ascii="Times New Roman" w:hAnsi="Times New Roman"/>
          <w:color w:val="000000"/>
          <w:szCs w:val="20"/>
          <w:lang w:val="nl-NL"/>
        </w:rPr>
        <w:t>kỳ</w:t>
      </w:r>
      <w:r w:rsidRPr="00172697">
        <w:rPr>
          <w:rFonts w:ascii="Times New Roman" w:hAnsi="Times New Roman"/>
          <w:color w:val="000000"/>
          <w:szCs w:val="20"/>
          <w:lang w:val="nl-NL"/>
        </w:rPr>
        <w:t xml:space="preserve"> đã khấu hao hết nhưng vẫn còn sử dụng:</w:t>
      </w:r>
      <w:r w:rsidR="003655F7">
        <w:rPr>
          <w:rFonts w:ascii="Times New Roman" w:hAnsi="Times New Roman"/>
          <w:color w:val="000000"/>
          <w:szCs w:val="20"/>
          <w:lang w:val="nl-NL"/>
        </w:rPr>
        <w:t xml:space="preserve"> </w:t>
      </w:r>
      <w:r w:rsidR="006A272E">
        <w:rPr>
          <w:rFonts w:ascii="Times New Roman" w:hAnsi="Times New Roman"/>
          <w:color w:val="000000"/>
          <w:szCs w:val="20"/>
          <w:lang w:val="nl-NL"/>
        </w:rPr>
        <w:t>18.656.871.857 VND.</w:t>
      </w:r>
    </w:p>
    <w:p w:rsidR="004A342E" w:rsidRDefault="004A342E" w:rsidP="004A342E">
      <w:pPr>
        <w:tabs>
          <w:tab w:val="left" w:pos="284"/>
        </w:tabs>
        <w:spacing w:line="288" w:lineRule="auto"/>
        <w:jc w:val="both"/>
        <w:rPr>
          <w:rFonts w:ascii="Times New Roman" w:hAnsi="Times New Roman"/>
          <w:color w:val="000000"/>
          <w:szCs w:val="20"/>
          <w:lang w:val="nl-NL"/>
        </w:rPr>
      </w:pPr>
    </w:p>
    <w:p w:rsidR="004A342E" w:rsidRDefault="003A5000" w:rsidP="004A342E">
      <w:pPr>
        <w:tabs>
          <w:tab w:val="left" w:pos="284"/>
        </w:tabs>
        <w:spacing w:line="288" w:lineRule="auto"/>
        <w:jc w:val="both"/>
        <w:rPr>
          <w:rFonts w:ascii="Times New Roman" w:hAnsi="Times New Roman"/>
          <w:iCs/>
          <w:szCs w:val="20"/>
          <w:lang w:val="de-DE"/>
        </w:rPr>
      </w:pPr>
      <w:r>
        <w:rPr>
          <w:rFonts w:ascii="Times New Roman" w:hAnsi="Times New Roman"/>
          <w:color w:val="000000"/>
          <w:szCs w:val="20"/>
          <w:lang w:val="nl-NL"/>
        </w:rPr>
        <w:object w:dxaOrig="10066" w:dyaOrig="7286">
          <v:shape id="_x0000_i1041" type="#_x0000_t75" style="width:468.75pt;height:339.75pt" o:ole="">
            <v:imagedata r:id="rId49" o:title=""/>
          </v:shape>
          <o:OLEObject Type="Link" ProgID="Excel.Sheet.8" ShapeID="_x0000_i1041" DrawAspect="Content" r:id="rId50" UpdateMode="Always">
            <o:LinkType>EnhancedMetaFile</o:LinkType>
            <o:LockedField>false</o:LockedField>
          </o:OLEObject>
        </w:object>
      </w:r>
      <w:r>
        <w:rPr>
          <w:rFonts w:ascii="Times New Roman" w:hAnsi="Times New Roman"/>
          <w:iCs/>
          <w:szCs w:val="20"/>
          <w:lang w:val="de-DE"/>
        </w:rPr>
        <w:object w:dxaOrig="10066" w:dyaOrig="6414">
          <v:shape id="_x0000_i1042" type="#_x0000_t75" style="width:468.75pt;height:298.5pt" o:ole="">
            <v:imagedata r:id="rId51" o:title=""/>
          </v:shape>
          <o:OLEObject Type="Link" ProgID="Excel.Sheet.8" ShapeID="_x0000_i1042" DrawAspect="Content" r:id="rId52" UpdateMode="Always">
            <o:LinkType>EnhancedMetaFile</o:LinkType>
            <o:LockedField>false</o:LockedField>
          </o:OLEObject>
        </w:object>
      </w:r>
      <w:r w:rsidR="004B6C99">
        <w:rPr>
          <w:rFonts w:ascii="Times New Roman" w:hAnsi="Times New Roman"/>
          <w:lang w:val="nl-NL"/>
        </w:rPr>
        <w:t xml:space="preserve">Quyền sử dụng đất tại Nhà máy Viglacera Tiên Sơn được sử dụng để đảm bảo thanh toán khoản vay ngắn hạn </w:t>
      </w:r>
      <w:r w:rsidR="00F2504E">
        <w:rPr>
          <w:rFonts w:ascii="Times New Roman" w:hAnsi="Times New Roman"/>
          <w:lang w:val="nl-NL"/>
        </w:rPr>
        <w:t>theo Hợp đồng vay số 175280/2013</w:t>
      </w:r>
      <w:r w:rsidR="004B6C99">
        <w:rPr>
          <w:rFonts w:ascii="Times New Roman" w:hAnsi="Times New Roman"/>
          <w:lang w:val="nl-NL"/>
        </w:rPr>
        <w:t xml:space="preserve">/HĐ ngày </w:t>
      </w:r>
      <w:r w:rsidR="00F2504E">
        <w:rPr>
          <w:rFonts w:ascii="Times New Roman" w:hAnsi="Times New Roman"/>
          <w:lang w:val="nl-NL"/>
        </w:rPr>
        <w:t>28</w:t>
      </w:r>
      <w:r w:rsidR="004B6C99">
        <w:rPr>
          <w:rFonts w:ascii="Times New Roman" w:hAnsi="Times New Roman"/>
          <w:lang w:val="nl-NL"/>
        </w:rPr>
        <w:t>/</w:t>
      </w:r>
      <w:r w:rsidR="00F2504E">
        <w:rPr>
          <w:rFonts w:ascii="Times New Roman" w:hAnsi="Times New Roman"/>
          <w:lang w:val="nl-NL"/>
        </w:rPr>
        <w:t>08/2013</w:t>
      </w:r>
      <w:r w:rsidR="004B6C99">
        <w:rPr>
          <w:rFonts w:ascii="Times New Roman" w:hAnsi="Times New Roman"/>
          <w:lang w:val="nl-NL"/>
        </w:rPr>
        <w:t xml:space="preserve"> với Ngân hàng </w:t>
      </w:r>
      <w:r w:rsidR="00E347C1">
        <w:rPr>
          <w:rFonts w:ascii="Times New Roman" w:hAnsi="Times New Roman"/>
          <w:lang w:val="nl-NL"/>
        </w:rPr>
        <w:t xml:space="preserve">TMCP </w:t>
      </w:r>
      <w:r w:rsidR="004B6C99">
        <w:rPr>
          <w:rFonts w:ascii="Times New Roman" w:hAnsi="Times New Roman"/>
          <w:lang w:val="nl-NL"/>
        </w:rPr>
        <w:t>Đầu tư và Phát triển Việt Nam - Chi nhánh Bắc Ninh.</w:t>
      </w:r>
    </w:p>
    <w:p w:rsidR="00AF3134" w:rsidRPr="00BC1964" w:rsidRDefault="00AF3134" w:rsidP="00AF3134">
      <w:pPr>
        <w:tabs>
          <w:tab w:val="left" w:pos="720"/>
        </w:tabs>
        <w:spacing w:line="288" w:lineRule="auto"/>
        <w:jc w:val="both"/>
        <w:rPr>
          <w:rFonts w:ascii="Times New Roman" w:hAnsi="Times New Roman"/>
          <w:b/>
          <w:szCs w:val="20"/>
        </w:rPr>
      </w:pPr>
    </w:p>
    <w:p w:rsidR="004B6C99" w:rsidRPr="002527AB" w:rsidRDefault="003A5000" w:rsidP="004A342E">
      <w:pPr>
        <w:tabs>
          <w:tab w:val="left" w:pos="284"/>
          <w:tab w:val="left" w:pos="720"/>
        </w:tabs>
        <w:spacing w:line="288" w:lineRule="auto"/>
        <w:jc w:val="both"/>
        <w:rPr>
          <w:rFonts w:ascii="Times New Roman" w:hAnsi="Times New Roman"/>
          <w:bCs/>
          <w:szCs w:val="20"/>
          <w:lang w:val="fr-FR"/>
        </w:rPr>
      </w:pPr>
      <w:r w:rsidRPr="002527AB">
        <w:rPr>
          <w:rFonts w:ascii="Times New Roman" w:hAnsi="Times New Roman"/>
          <w:szCs w:val="20"/>
        </w:rPr>
        <w:object w:dxaOrig="10066" w:dyaOrig="3217">
          <v:shape id="_x0000_i1043" type="#_x0000_t75" style="width:468.75pt;height:150pt" o:ole="">
            <v:imagedata r:id="rId53" o:title=""/>
          </v:shape>
          <o:OLEObject Type="Link" ProgID="Excel.Sheet.8" ShapeID="_x0000_i1043" DrawAspect="Content" r:id="rId54" UpdateMode="Always">
            <o:LinkType>EnhancedMetaFile</o:LinkType>
            <o:LockedField>false</o:LockedField>
            <o:FieldCodes>\* MERGEFORMAT</o:FieldCodes>
          </o:OLEObject>
        </w:object>
      </w:r>
      <w:r w:rsidR="004B6C99" w:rsidRPr="002527AB">
        <w:rPr>
          <w:rFonts w:ascii="Times New Roman" w:hAnsi="Times New Roman"/>
          <w:bCs/>
          <w:szCs w:val="20"/>
          <w:vertAlign w:val="superscript"/>
          <w:lang w:val="fr-FR"/>
        </w:rPr>
        <w:t>[*]</w:t>
      </w:r>
      <w:r w:rsidR="004B6C99" w:rsidRPr="002527AB">
        <w:rPr>
          <w:rFonts w:ascii="Times New Roman" w:hAnsi="Times New Roman"/>
          <w:bCs/>
          <w:szCs w:val="20"/>
          <w:lang w:val="fr-FR"/>
        </w:rPr>
        <w:t xml:space="preserve"> Là khoản dự phòng giảm giá trích lập cho khoản đầu tư vào Công ty Cổ phần K</w:t>
      </w:r>
      <w:r w:rsidR="00871A63" w:rsidRPr="002527AB">
        <w:rPr>
          <w:rFonts w:ascii="Times New Roman" w:hAnsi="Times New Roman"/>
          <w:bCs/>
          <w:szCs w:val="20"/>
          <w:lang w:val="fr-FR"/>
        </w:rPr>
        <w:t>inh doanh Gạch ốp lát Viglacera t</w:t>
      </w:r>
      <w:r w:rsidR="003C421B" w:rsidRPr="002527AB">
        <w:rPr>
          <w:rFonts w:ascii="Times New Roman" w:hAnsi="Times New Roman"/>
          <w:bCs/>
          <w:szCs w:val="20"/>
          <w:lang w:val="fr-FR"/>
        </w:rPr>
        <w:t>heo Báo cáo tài chính đã được kiểm toán cho năm tài chính kết thúc ngày 31/12/2013</w:t>
      </w:r>
      <w:r w:rsidR="001234DC" w:rsidRPr="002527AB">
        <w:rPr>
          <w:rFonts w:ascii="Times New Roman" w:hAnsi="Times New Roman"/>
          <w:bCs/>
          <w:szCs w:val="20"/>
          <w:lang w:val="fr-FR"/>
        </w:rPr>
        <w:t>. D</w:t>
      </w:r>
      <w:r w:rsidR="003C421B" w:rsidRPr="002527AB">
        <w:rPr>
          <w:rFonts w:ascii="Times New Roman" w:hAnsi="Times New Roman"/>
          <w:bCs/>
          <w:szCs w:val="20"/>
          <w:lang w:val="fr-FR"/>
        </w:rPr>
        <w:t>o tại thời điểm lập Báo cáo Công ty Cổ phần Kinh doanh Gạch ốp lát Viglacera chưa công bố Báo cáo tài chính cho kỳ kế toán từ ngày 01/01/2014 đến ngày 30/06/2014.</w:t>
      </w:r>
    </w:p>
    <w:p w:rsidR="004B6C99" w:rsidRDefault="004B6C99" w:rsidP="004A342E">
      <w:pPr>
        <w:tabs>
          <w:tab w:val="left" w:pos="284"/>
          <w:tab w:val="left" w:pos="720"/>
        </w:tabs>
        <w:spacing w:line="288" w:lineRule="auto"/>
        <w:jc w:val="both"/>
        <w:rPr>
          <w:rFonts w:ascii="Times New Roman" w:hAnsi="Times New Roman"/>
          <w:szCs w:val="20"/>
        </w:rPr>
      </w:pPr>
    </w:p>
    <w:p w:rsidR="00AC6F26" w:rsidRPr="00E347C1" w:rsidRDefault="003A5000" w:rsidP="00E347C1">
      <w:pPr>
        <w:tabs>
          <w:tab w:val="left" w:pos="284"/>
          <w:tab w:val="left" w:pos="720"/>
        </w:tabs>
        <w:spacing w:line="288" w:lineRule="auto"/>
        <w:jc w:val="both"/>
        <w:rPr>
          <w:rFonts w:ascii="Times New Roman" w:hAnsi="Times New Roman"/>
          <w:szCs w:val="20"/>
        </w:rPr>
      </w:pPr>
      <w:r>
        <w:rPr>
          <w:rFonts w:ascii="Times New Roman" w:hAnsi="Times New Roman"/>
          <w:szCs w:val="20"/>
        </w:rPr>
        <w:object w:dxaOrig="10066" w:dyaOrig="2054">
          <v:shape id="_x0000_i1044" type="#_x0000_t75" style="width:468.75pt;height:95.25pt" o:ole="">
            <v:imagedata r:id="rId55" o:title=""/>
          </v:shape>
          <o:OLEObject Type="Link" ProgID="Excel.Sheet.8" ShapeID="_x0000_i1044" DrawAspect="Content" r:id="rId56" UpdateMode="Always">
            <o:LinkType>EnhancedMetaFile</o:LinkType>
            <o:LockedField>false</o:LockedField>
          </o:OLEObject>
        </w:object>
      </w:r>
      <w:r>
        <w:rPr>
          <w:b/>
          <w:szCs w:val="20"/>
        </w:rPr>
        <w:object w:dxaOrig="10066" w:dyaOrig="2926">
          <v:shape id="_x0000_i1045" type="#_x0000_t75" style="width:468.75pt;height:135.75pt" o:ole="">
            <v:imagedata r:id="rId57" o:title=""/>
          </v:shape>
          <o:OLEObject Type="Link" ProgID="Excel.Sheet.8" ShapeID="_x0000_i1045" DrawAspect="Content" r:id="rId58" UpdateMode="Always">
            <o:LinkType>EnhancedMetaFile</o:LinkType>
            <o:LockedField>false</o:LockedField>
          </o:OLEObject>
        </w:object>
      </w:r>
      <w:r>
        <w:rPr>
          <w:b/>
          <w:szCs w:val="20"/>
        </w:rPr>
        <w:object w:dxaOrig="10066" w:dyaOrig="2054">
          <v:shape id="_x0000_i1046" type="#_x0000_t75" style="width:468.75pt;height:95.25pt" o:ole="">
            <v:imagedata r:id="rId59" o:title=""/>
          </v:shape>
          <o:OLEObject Type="Link" ProgID="Excel.Sheet.8" ShapeID="_x0000_i1046" DrawAspect="Content" r:id="rId60" UpdateMode="Always">
            <o:LinkType>EnhancedMetaFile</o:LinkType>
            <o:LockedField>false</o:LockedField>
          </o:OLEObject>
        </w:object>
      </w:r>
      <w:r>
        <w:rPr>
          <w:b/>
          <w:szCs w:val="20"/>
        </w:rPr>
        <w:object w:dxaOrig="10066" w:dyaOrig="8448">
          <v:shape id="_x0000_i1047" type="#_x0000_t75" style="width:468.75pt;height:393.75pt" o:ole="">
            <v:imagedata r:id="rId61" o:title=""/>
          </v:shape>
          <o:OLEObject Type="Link" ProgID="Excel.Sheet.8" ShapeID="_x0000_i1047" DrawAspect="Content" r:id="rId62" UpdateMode="Always">
            <o:LinkType>EnhancedMetaFile</o:LinkType>
            <o:LockedField>false</o:LockedField>
          </o:OLEObject>
        </w:object>
      </w:r>
      <w:r w:rsidR="00AC6F26" w:rsidRPr="00E347C1">
        <w:rPr>
          <w:rFonts w:ascii="Times New Roman" w:hAnsi="Times New Roman"/>
          <w:szCs w:val="20"/>
        </w:rPr>
        <w:t>Thông tin chi tiết liên quan đến các khoản vay ngắn hạn:</w:t>
      </w:r>
    </w:p>
    <w:p w:rsidR="00AC6F26" w:rsidRPr="008B64B4" w:rsidRDefault="00AC6F26" w:rsidP="00AC6F26">
      <w:pPr>
        <w:pStyle w:val="BodyText3"/>
        <w:spacing w:after="0" w:line="288" w:lineRule="auto"/>
        <w:jc w:val="both"/>
        <w:rPr>
          <w:sz w:val="20"/>
          <w:szCs w:val="20"/>
        </w:rPr>
      </w:pPr>
      <w:r w:rsidRPr="008B64B4">
        <w:rPr>
          <w:sz w:val="20"/>
          <w:szCs w:val="20"/>
          <w:vertAlign w:val="superscript"/>
        </w:rPr>
        <w:t>[1]</w:t>
      </w:r>
      <w:r w:rsidRPr="008B64B4">
        <w:rPr>
          <w:b/>
          <w:sz w:val="20"/>
          <w:szCs w:val="20"/>
        </w:rPr>
        <w:t xml:space="preserve"> </w:t>
      </w:r>
      <w:r w:rsidRPr="008B64B4">
        <w:rPr>
          <w:sz w:val="20"/>
          <w:szCs w:val="20"/>
        </w:rPr>
        <w:t>Là khoản vay tại Ngân hàng TMCP Đầu tư và Phát triển Việt Nam - Chi nhánh Bắc N</w:t>
      </w:r>
      <w:r>
        <w:rPr>
          <w:sz w:val="20"/>
          <w:szCs w:val="20"/>
        </w:rPr>
        <w:t>inh theo Hợp đồng số 175280/2013</w:t>
      </w:r>
      <w:r w:rsidRPr="008B64B4">
        <w:rPr>
          <w:sz w:val="20"/>
          <w:szCs w:val="20"/>
        </w:rPr>
        <w:t xml:space="preserve">/HĐ ngày </w:t>
      </w:r>
      <w:r>
        <w:rPr>
          <w:sz w:val="20"/>
          <w:szCs w:val="20"/>
        </w:rPr>
        <w:t>28</w:t>
      </w:r>
      <w:r w:rsidRPr="008B64B4">
        <w:rPr>
          <w:sz w:val="20"/>
          <w:szCs w:val="20"/>
        </w:rPr>
        <w:t>/</w:t>
      </w:r>
      <w:r>
        <w:rPr>
          <w:sz w:val="20"/>
          <w:szCs w:val="20"/>
        </w:rPr>
        <w:t>08/2013</w:t>
      </w:r>
      <w:r w:rsidRPr="008B64B4">
        <w:rPr>
          <w:sz w:val="20"/>
          <w:szCs w:val="20"/>
        </w:rPr>
        <w:t>, với các điều khoản chi tiết như sau:</w:t>
      </w:r>
    </w:p>
    <w:p w:rsidR="00AC6F26" w:rsidRPr="008B64B4" w:rsidRDefault="00AC6F26" w:rsidP="00AC6F26">
      <w:pPr>
        <w:pStyle w:val="BodyText3"/>
        <w:tabs>
          <w:tab w:val="left" w:pos="450"/>
        </w:tabs>
        <w:spacing w:after="0" w:line="288" w:lineRule="auto"/>
        <w:jc w:val="both"/>
        <w:rPr>
          <w:sz w:val="20"/>
          <w:szCs w:val="20"/>
        </w:rPr>
      </w:pPr>
      <w:r>
        <w:rPr>
          <w:sz w:val="20"/>
          <w:szCs w:val="20"/>
        </w:rPr>
        <w:t>-</w:t>
      </w:r>
      <w:r>
        <w:rPr>
          <w:sz w:val="20"/>
          <w:szCs w:val="20"/>
        </w:rPr>
        <w:tab/>
        <w:t>Hạn mức tín dụng: 5</w:t>
      </w:r>
      <w:r w:rsidRPr="008B64B4">
        <w:rPr>
          <w:sz w:val="20"/>
          <w:szCs w:val="20"/>
        </w:rPr>
        <w:t>0.000.000.000 VND bao gồm cả ngoại tệ quy đổi;</w:t>
      </w:r>
    </w:p>
    <w:p w:rsidR="00AC6F26" w:rsidRPr="008B64B4" w:rsidRDefault="00AC6F26" w:rsidP="00AC6F26">
      <w:pPr>
        <w:pStyle w:val="BodyText3"/>
        <w:tabs>
          <w:tab w:val="left" w:pos="450"/>
        </w:tabs>
        <w:spacing w:after="0" w:line="288" w:lineRule="auto"/>
        <w:jc w:val="both"/>
        <w:rPr>
          <w:sz w:val="20"/>
          <w:szCs w:val="20"/>
        </w:rPr>
      </w:pPr>
      <w:r w:rsidRPr="008B64B4">
        <w:rPr>
          <w:sz w:val="20"/>
          <w:szCs w:val="20"/>
        </w:rPr>
        <w:t>-</w:t>
      </w:r>
      <w:r w:rsidRPr="008B64B4">
        <w:rPr>
          <w:sz w:val="20"/>
          <w:szCs w:val="20"/>
        </w:rPr>
        <w:tab/>
        <w:t>Mục đích vay: Bổ sung vốn lưu động;</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Lãi suất vay: Được xác định trong từng hợp đồng tín dụng cụ thể theo chế độ lãi suất của Ngân hàng trong từng thời kỳ;</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Thời hạn vay: </w:t>
      </w:r>
      <w:r w:rsidRPr="00BF0410">
        <w:rPr>
          <w:sz w:val="20"/>
          <w:szCs w:val="20"/>
        </w:rPr>
        <w:t xml:space="preserve">Theo từng hợp </w:t>
      </w:r>
      <w:r w:rsidRPr="00BF0410">
        <w:rPr>
          <w:rFonts w:hint="eastAsia"/>
          <w:sz w:val="20"/>
          <w:szCs w:val="20"/>
        </w:rPr>
        <w:t>đ</w:t>
      </w:r>
      <w:r w:rsidRPr="00BF0410">
        <w:rPr>
          <w:sz w:val="20"/>
          <w:szCs w:val="20"/>
        </w:rPr>
        <w:t xml:space="preserve">ồng cụ thể. Thời hạn rút vốn của hợp </w:t>
      </w:r>
      <w:r w:rsidRPr="00BF0410">
        <w:rPr>
          <w:rFonts w:hint="eastAsia"/>
          <w:sz w:val="20"/>
          <w:szCs w:val="20"/>
        </w:rPr>
        <w:t>đ</w:t>
      </w:r>
      <w:r w:rsidRPr="00BF0410">
        <w:rPr>
          <w:sz w:val="20"/>
          <w:szCs w:val="20"/>
        </w:rPr>
        <w:t xml:space="preserve">ồng hạn mức là 12 tháng kể từ ngày hợp </w:t>
      </w:r>
      <w:r w:rsidRPr="00BF0410">
        <w:rPr>
          <w:rFonts w:hint="eastAsia"/>
          <w:sz w:val="20"/>
          <w:szCs w:val="20"/>
        </w:rPr>
        <w:t>đ</w:t>
      </w:r>
      <w:r w:rsidRPr="00BF0410">
        <w:rPr>
          <w:sz w:val="20"/>
          <w:szCs w:val="20"/>
        </w:rPr>
        <w:t>ồng hạn mức có hiệu lực</w:t>
      </w:r>
      <w:r w:rsidRPr="008B64B4">
        <w:rPr>
          <w:sz w:val="20"/>
          <w:szCs w:val="20"/>
        </w:rPr>
        <w:t>;</w:t>
      </w:r>
    </w:p>
    <w:p w:rsidR="00AC6F26"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Phương thức đảm bảo khoản vay: </w:t>
      </w:r>
      <w:r w:rsidRPr="00BF0410">
        <w:rPr>
          <w:sz w:val="20"/>
          <w:szCs w:val="20"/>
        </w:rPr>
        <w:t xml:space="preserve">Thế chấp quyền sử dụng </w:t>
      </w:r>
      <w:r w:rsidRPr="00BF0410">
        <w:rPr>
          <w:rFonts w:hint="eastAsia"/>
          <w:sz w:val="20"/>
          <w:szCs w:val="20"/>
        </w:rPr>
        <w:t>đ</w:t>
      </w:r>
      <w:r w:rsidRPr="00BF0410">
        <w:rPr>
          <w:sz w:val="20"/>
          <w:szCs w:val="20"/>
        </w:rPr>
        <w:t xml:space="preserve">ất và tài sản gắn liền với </w:t>
      </w:r>
      <w:r w:rsidRPr="00BF0410">
        <w:rPr>
          <w:rFonts w:hint="eastAsia"/>
          <w:sz w:val="20"/>
          <w:szCs w:val="20"/>
        </w:rPr>
        <w:t>đ</w:t>
      </w:r>
      <w:r w:rsidRPr="00BF0410">
        <w:rPr>
          <w:sz w:val="20"/>
          <w:szCs w:val="20"/>
        </w:rPr>
        <w:t xml:space="preserve">ất theo giấy chứng nhận quyền sử dụng </w:t>
      </w:r>
      <w:r w:rsidRPr="00BF0410">
        <w:rPr>
          <w:rFonts w:hint="eastAsia"/>
          <w:sz w:val="20"/>
          <w:szCs w:val="20"/>
        </w:rPr>
        <w:t>đ</w:t>
      </w:r>
      <w:r w:rsidRPr="00BF0410">
        <w:rPr>
          <w:sz w:val="20"/>
          <w:szCs w:val="20"/>
        </w:rPr>
        <w:t>ất số V434141 của Công ty.</w:t>
      </w:r>
      <w:r w:rsidR="00C71F14">
        <w:rPr>
          <w:sz w:val="20"/>
          <w:szCs w:val="20"/>
        </w:rPr>
        <w:t xml:space="preserve"> </w:t>
      </w:r>
      <w:r w:rsidRPr="00BF0410">
        <w:rPr>
          <w:sz w:val="20"/>
          <w:szCs w:val="20"/>
        </w:rPr>
        <w:t xml:space="preserve">Tổng diện tích là 41.346 m2 theo hợp </w:t>
      </w:r>
      <w:r w:rsidRPr="00BF0410">
        <w:rPr>
          <w:rFonts w:hint="eastAsia"/>
          <w:sz w:val="20"/>
          <w:szCs w:val="20"/>
        </w:rPr>
        <w:t>đ</w:t>
      </w:r>
      <w:r w:rsidRPr="00BF0410">
        <w:rPr>
          <w:sz w:val="20"/>
          <w:szCs w:val="20"/>
        </w:rPr>
        <w:t>ồng thế chấp số 02/2007/H</w:t>
      </w:r>
      <w:r w:rsidRPr="00BF0410">
        <w:rPr>
          <w:rFonts w:hint="eastAsia"/>
          <w:sz w:val="20"/>
          <w:szCs w:val="20"/>
        </w:rPr>
        <w:t>Đ</w:t>
      </w:r>
      <w:r w:rsidRPr="00BF0410">
        <w:rPr>
          <w:sz w:val="20"/>
          <w:szCs w:val="20"/>
        </w:rPr>
        <w:t xml:space="preserve"> ngày 08/01/2007; Thế chấp một số máy móc thiết bị của Công ty theo hợp </w:t>
      </w:r>
      <w:r w:rsidRPr="00BF0410">
        <w:rPr>
          <w:rFonts w:hint="eastAsia"/>
          <w:sz w:val="20"/>
          <w:szCs w:val="20"/>
        </w:rPr>
        <w:t>đ</w:t>
      </w:r>
      <w:r w:rsidRPr="00BF0410">
        <w:rPr>
          <w:sz w:val="20"/>
          <w:szCs w:val="20"/>
        </w:rPr>
        <w:t>ồng thê chấp số 09/2007/H</w:t>
      </w:r>
      <w:r w:rsidRPr="00BF0410">
        <w:rPr>
          <w:rFonts w:hint="eastAsia"/>
          <w:sz w:val="20"/>
          <w:szCs w:val="20"/>
        </w:rPr>
        <w:t>Đ</w:t>
      </w:r>
      <w:r w:rsidRPr="00BF0410">
        <w:rPr>
          <w:sz w:val="20"/>
          <w:szCs w:val="20"/>
        </w:rPr>
        <w:t xml:space="preserve"> ngày 20/01/2007; Thế chấp hàng tồn kho thành phẩm luân chuyển; Thế chấp giá trị vốn góp vào Công ty cổ phần kinh doanh gạch ốp lát Viglacera theo báo cáo tài chính </w:t>
      </w:r>
      <w:r w:rsidRPr="00BF0410">
        <w:rPr>
          <w:rFonts w:hint="eastAsia"/>
          <w:sz w:val="20"/>
          <w:szCs w:val="20"/>
        </w:rPr>
        <w:t>đ</w:t>
      </w:r>
      <w:r w:rsidRPr="00BF0410">
        <w:rPr>
          <w:sz w:val="20"/>
          <w:szCs w:val="20"/>
        </w:rPr>
        <w:t>ầu n</w:t>
      </w:r>
      <w:r w:rsidRPr="00BF0410">
        <w:rPr>
          <w:rFonts w:hint="eastAsia"/>
          <w:sz w:val="20"/>
          <w:szCs w:val="20"/>
        </w:rPr>
        <w:t>ă</w:t>
      </w:r>
      <w:r w:rsidRPr="00BF0410">
        <w:rPr>
          <w:sz w:val="20"/>
          <w:szCs w:val="20"/>
        </w:rPr>
        <w:t xml:space="preserve">m 2013 với giá trị là 12 tỷ </w:t>
      </w:r>
      <w:r w:rsidRPr="00BF0410">
        <w:rPr>
          <w:rFonts w:hint="eastAsia"/>
          <w:sz w:val="20"/>
          <w:szCs w:val="20"/>
        </w:rPr>
        <w:t>đ</w:t>
      </w:r>
      <w:r w:rsidRPr="00BF0410">
        <w:rPr>
          <w:sz w:val="20"/>
          <w:szCs w:val="20"/>
        </w:rPr>
        <w:t xml:space="preserve">ồng. Tổng giá trị tài sản thế chấp là: 79.639 triệu </w:t>
      </w:r>
      <w:r w:rsidRPr="00BF0410">
        <w:rPr>
          <w:rFonts w:hint="eastAsia"/>
          <w:sz w:val="20"/>
          <w:szCs w:val="20"/>
        </w:rPr>
        <w:t>đ</w:t>
      </w:r>
      <w:r w:rsidRPr="00BF0410">
        <w:rPr>
          <w:sz w:val="20"/>
          <w:szCs w:val="20"/>
        </w:rPr>
        <w:t xml:space="preserve">ồng </w:t>
      </w:r>
      <w:r w:rsidRPr="00BF0410">
        <w:rPr>
          <w:rFonts w:hint="eastAsia"/>
          <w:sz w:val="20"/>
          <w:szCs w:val="20"/>
        </w:rPr>
        <w:t>đ</w:t>
      </w:r>
      <w:r w:rsidRPr="00BF0410">
        <w:rPr>
          <w:sz w:val="20"/>
          <w:szCs w:val="20"/>
        </w:rPr>
        <w:t xml:space="preserve">ể </w:t>
      </w:r>
      <w:r w:rsidRPr="00BF0410">
        <w:rPr>
          <w:rFonts w:hint="eastAsia"/>
          <w:sz w:val="20"/>
          <w:szCs w:val="20"/>
        </w:rPr>
        <w:t>đ</w:t>
      </w:r>
      <w:r w:rsidRPr="00BF0410">
        <w:rPr>
          <w:sz w:val="20"/>
          <w:szCs w:val="20"/>
        </w:rPr>
        <w:t>ảm bảo d</w:t>
      </w:r>
      <w:r w:rsidRPr="00BF0410">
        <w:rPr>
          <w:rFonts w:hint="eastAsia"/>
          <w:sz w:val="20"/>
          <w:szCs w:val="20"/>
        </w:rPr>
        <w:t>ư</w:t>
      </w:r>
      <w:r w:rsidRPr="00BF0410">
        <w:rPr>
          <w:sz w:val="20"/>
          <w:szCs w:val="20"/>
        </w:rPr>
        <w:t xml:space="preserve"> nợ vay ngắn, bảo lãnh, mở L</w:t>
      </w:r>
      <w:r>
        <w:rPr>
          <w:sz w:val="20"/>
          <w:szCs w:val="20"/>
        </w:rPr>
        <w:t>/C tại BIDV Chi  nhánh Bắc Ninh;</w:t>
      </w:r>
    </w:p>
    <w:p w:rsidR="00AC6F26" w:rsidRDefault="00724622" w:rsidP="00AC6F26">
      <w:pPr>
        <w:pStyle w:val="BodyText3"/>
        <w:tabs>
          <w:tab w:val="left" w:pos="450"/>
        </w:tabs>
        <w:spacing w:after="0" w:line="288" w:lineRule="auto"/>
        <w:ind w:left="450" w:hanging="450"/>
        <w:jc w:val="both"/>
        <w:rPr>
          <w:sz w:val="20"/>
          <w:szCs w:val="20"/>
        </w:rPr>
      </w:pPr>
      <w:r>
        <w:rPr>
          <w:sz w:val="20"/>
          <w:szCs w:val="20"/>
        </w:rPr>
        <w:t>-</w:t>
      </w:r>
      <w:r>
        <w:rPr>
          <w:sz w:val="20"/>
          <w:szCs w:val="20"/>
        </w:rPr>
        <w:tab/>
        <w:t>Số dư tại thời điểm 30</w:t>
      </w:r>
      <w:r w:rsidR="00AC6F26">
        <w:rPr>
          <w:sz w:val="20"/>
          <w:szCs w:val="20"/>
        </w:rPr>
        <w:t>/</w:t>
      </w:r>
      <w:r>
        <w:rPr>
          <w:sz w:val="20"/>
          <w:szCs w:val="20"/>
        </w:rPr>
        <w:t>06/2014</w:t>
      </w:r>
      <w:r w:rsidR="00AC6F26">
        <w:rPr>
          <w:sz w:val="20"/>
          <w:szCs w:val="20"/>
        </w:rPr>
        <w:t xml:space="preserve"> là: </w:t>
      </w:r>
      <w:r>
        <w:rPr>
          <w:sz w:val="20"/>
          <w:szCs w:val="20"/>
        </w:rPr>
        <w:t>28.658.357.988</w:t>
      </w:r>
      <w:r w:rsidR="00AC6F26">
        <w:rPr>
          <w:sz w:val="20"/>
          <w:szCs w:val="20"/>
        </w:rPr>
        <w:t xml:space="preserve"> VND.</w:t>
      </w:r>
    </w:p>
    <w:p w:rsidR="00724622" w:rsidRPr="008B64B4" w:rsidRDefault="00724622" w:rsidP="00AC6F26">
      <w:pPr>
        <w:pStyle w:val="BodyText3"/>
        <w:tabs>
          <w:tab w:val="left" w:pos="450"/>
        </w:tabs>
        <w:spacing w:after="0" w:line="288" w:lineRule="auto"/>
        <w:ind w:left="450" w:hanging="450"/>
        <w:jc w:val="both"/>
        <w:rPr>
          <w:sz w:val="20"/>
          <w:szCs w:val="20"/>
        </w:rPr>
      </w:pPr>
    </w:p>
    <w:p w:rsidR="00AC6F26" w:rsidRPr="008B64B4" w:rsidRDefault="00AC6F26" w:rsidP="00AC6F26">
      <w:pPr>
        <w:pStyle w:val="BodyText3"/>
        <w:spacing w:after="0" w:line="288" w:lineRule="auto"/>
        <w:jc w:val="both"/>
        <w:rPr>
          <w:sz w:val="20"/>
          <w:szCs w:val="20"/>
        </w:rPr>
      </w:pPr>
      <w:r w:rsidRPr="008B64B4">
        <w:rPr>
          <w:sz w:val="20"/>
          <w:szCs w:val="20"/>
          <w:vertAlign w:val="superscript"/>
        </w:rPr>
        <w:t>[2]</w:t>
      </w:r>
      <w:r w:rsidRPr="008B64B4">
        <w:rPr>
          <w:b/>
          <w:sz w:val="20"/>
          <w:szCs w:val="20"/>
        </w:rPr>
        <w:t xml:space="preserve"> </w:t>
      </w:r>
      <w:r w:rsidRPr="008B64B4">
        <w:rPr>
          <w:sz w:val="20"/>
          <w:szCs w:val="20"/>
        </w:rPr>
        <w:t>Là khoản vay tại Ngân hàng TMCP Công thương Việt Nam - Chi nhánh</w:t>
      </w:r>
      <w:r>
        <w:rPr>
          <w:sz w:val="20"/>
          <w:szCs w:val="20"/>
        </w:rPr>
        <w:t xml:space="preserve"> Khu công nghiệp Tiên Sơn theo H</w:t>
      </w:r>
      <w:r w:rsidRPr="008B64B4">
        <w:rPr>
          <w:sz w:val="20"/>
          <w:szCs w:val="20"/>
        </w:rPr>
        <w:t xml:space="preserve">ợp đồng số </w:t>
      </w:r>
      <w:r w:rsidR="00C56643">
        <w:rPr>
          <w:sz w:val="20"/>
          <w:szCs w:val="20"/>
        </w:rPr>
        <w:t>01/2014-HĐTDHM/NHCT285-VIT ngày 14/04/2014</w:t>
      </w:r>
      <w:r w:rsidRPr="008B64B4">
        <w:rPr>
          <w:sz w:val="20"/>
          <w:szCs w:val="20"/>
        </w:rPr>
        <w:t>, với các điều khoản chi tiết như sau:</w:t>
      </w:r>
    </w:p>
    <w:p w:rsidR="00AC6F26" w:rsidRPr="008B64B4" w:rsidRDefault="00AC6F26" w:rsidP="00C56643">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Hạn mức tín dụng: </w:t>
      </w:r>
      <w:r w:rsidR="00C56643" w:rsidRPr="00C56643">
        <w:rPr>
          <w:sz w:val="20"/>
          <w:szCs w:val="20"/>
        </w:rPr>
        <w:t>Tổng mức d</w:t>
      </w:r>
      <w:r w:rsidR="00C56643" w:rsidRPr="00C56643">
        <w:rPr>
          <w:rFonts w:hint="eastAsia"/>
          <w:sz w:val="20"/>
          <w:szCs w:val="20"/>
        </w:rPr>
        <w:t>ư</w:t>
      </w:r>
      <w:r w:rsidR="00C56643" w:rsidRPr="00C56643">
        <w:rPr>
          <w:sz w:val="20"/>
          <w:szCs w:val="20"/>
        </w:rPr>
        <w:t xml:space="preserve"> nợ vay cùng với các số d</w:t>
      </w:r>
      <w:r w:rsidR="00C56643" w:rsidRPr="00C56643">
        <w:rPr>
          <w:rFonts w:hint="eastAsia"/>
          <w:sz w:val="20"/>
          <w:szCs w:val="20"/>
        </w:rPr>
        <w:t>ư</w:t>
      </w:r>
      <w:r w:rsidR="00C56643" w:rsidRPr="00C56643">
        <w:rPr>
          <w:sz w:val="20"/>
          <w:szCs w:val="20"/>
        </w:rPr>
        <w:t xml:space="preserve"> L/C, bảo lãnh đã phát hành tại mọi thời điểm không v</w:t>
      </w:r>
      <w:r w:rsidR="00C56643" w:rsidRPr="00C56643">
        <w:rPr>
          <w:rFonts w:hint="eastAsia"/>
          <w:sz w:val="20"/>
          <w:szCs w:val="20"/>
        </w:rPr>
        <w:t>ư</w:t>
      </w:r>
      <w:r w:rsidR="00C56643" w:rsidRPr="00C56643">
        <w:rPr>
          <w:sz w:val="20"/>
          <w:szCs w:val="20"/>
        </w:rPr>
        <w:t>ợt quá 140.000.000.000 VND</w:t>
      </w:r>
      <w:r w:rsidRPr="008B64B4">
        <w:rPr>
          <w:sz w:val="20"/>
          <w:szCs w:val="20"/>
        </w:rPr>
        <w:t>;</w:t>
      </w:r>
    </w:p>
    <w:p w:rsidR="00AC6F26" w:rsidRPr="008B64B4" w:rsidRDefault="00AC6F26" w:rsidP="00C56643">
      <w:pPr>
        <w:pStyle w:val="BodyText3"/>
        <w:tabs>
          <w:tab w:val="left" w:pos="450"/>
        </w:tabs>
        <w:spacing w:after="0" w:line="288" w:lineRule="auto"/>
        <w:ind w:left="450" w:hanging="450"/>
        <w:jc w:val="both"/>
        <w:rPr>
          <w:sz w:val="20"/>
          <w:szCs w:val="20"/>
        </w:rPr>
      </w:pPr>
      <w:r w:rsidRPr="008B64B4">
        <w:rPr>
          <w:sz w:val="20"/>
          <w:szCs w:val="20"/>
        </w:rPr>
        <w:lastRenderedPageBreak/>
        <w:t>-</w:t>
      </w:r>
      <w:r w:rsidRPr="008B64B4">
        <w:rPr>
          <w:sz w:val="20"/>
          <w:szCs w:val="20"/>
        </w:rPr>
        <w:tab/>
        <w:t xml:space="preserve">Mục đích vay: </w:t>
      </w:r>
      <w:r w:rsidR="00C56643" w:rsidRPr="00C56643">
        <w:rPr>
          <w:sz w:val="20"/>
          <w:szCs w:val="20"/>
        </w:rPr>
        <w:t>Sử dụng để thanh toán chi phí nguyên vật liêu, nhân công, điện, n</w:t>
      </w:r>
      <w:r w:rsidR="00C56643" w:rsidRPr="00C56643">
        <w:rPr>
          <w:rFonts w:hint="eastAsia"/>
          <w:sz w:val="20"/>
          <w:szCs w:val="20"/>
        </w:rPr>
        <w:t>ư</w:t>
      </w:r>
      <w:r w:rsidR="00C56643" w:rsidRPr="00C56643">
        <w:rPr>
          <w:sz w:val="20"/>
          <w:szCs w:val="20"/>
        </w:rPr>
        <w:t>ớc và các chi phí khác phục vụ hoạt động sản xuất kinh doanh của Công ty</w:t>
      </w:r>
      <w:r w:rsidRPr="008B64B4">
        <w:rPr>
          <w:sz w:val="20"/>
          <w:szCs w:val="20"/>
        </w:rPr>
        <w:t>;</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Lãi suất vay: </w:t>
      </w:r>
      <w:r w:rsidR="00C56643" w:rsidRPr="00C56643">
        <w:rPr>
          <w:sz w:val="20"/>
          <w:szCs w:val="20"/>
        </w:rPr>
        <w:t>Đ</w:t>
      </w:r>
      <w:r w:rsidR="00C56643" w:rsidRPr="00C56643">
        <w:rPr>
          <w:rFonts w:hint="eastAsia"/>
          <w:sz w:val="20"/>
          <w:szCs w:val="20"/>
        </w:rPr>
        <w:t>ư</w:t>
      </w:r>
      <w:r w:rsidR="00C56643" w:rsidRPr="00C56643">
        <w:rPr>
          <w:sz w:val="20"/>
          <w:szCs w:val="20"/>
        </w:rPr>
        <w:t>ợc điều chỉnh một tháng m</w:t>
      </w:r>
      <w:r w:rsidR="00C56643">
        <w:rPr>
          <w:sz w:val="20"/>
          <w:szCs w:val="20"/>
        </w:rPr>
        <w:t>ột lần vào ngày 15 hàng tháng, lãi suất cho vay áp dụng kỳ đầu tiên từ ngày ký hợp đồng đến ngày 15/04/2014.</w:t>
      </w:r>
      <w:r w:rsidR="00C56643" w:rsidRPr="00C56643">
        <w:rPr>
          <w:sz w:val="20"/>
          <w:szCs w:val="20"/>
        </w:rPr>
        <w:t xml:space="preserve"> Lãi suất cho vay VND thông th</w:t>
      </w:r>
      <w:r w:rsidR="00C56643" w:rsidRPr="00C56643">
        <w:rPr>
          <w:rFonts w:hint="eastAsia"/>
          <w:sz w:val="20"/>
          <w:szCs w:val="20"/>
        </w:rPr>
        <w:t>ư</w:t>
      </w:r>
      <w:r w:rsidR="00C56643" w:rsidRPr="00C56643">
        <w:rPr>
          <w:sz w:val="20"/>
          <w:szCs w:val="20"/>
        </w:rPr>
        <w:t xml:space="preserve">ờng là: 9,5%/năm, </w:t>
      </w:r>
      <w:r w:rsidR="00C56643">
        <w:rPr>
          <w:sz w:val="20"/>
          <w:szCs w:val="20"/>
        </w:rPr>
        <w:t>lãi suất cho vay USD</w:t>
      </w:r>
      <w:r w:rsidR="00C56643" w:rsidRPr="00C56643">
        <w:rPr>
          <w:sz w:val="20"/>
          <w:szCs w:val="20"/>
        </w:rPr>
        <w:t xml:space="preserve"> thông th</w:t>
      </w:r>
      <w:r w:rsidR="00C56643" w:rsidRPr="00C56643">
        <w:rPr>
          <w:rFonts w:hint="eastAsia"/>
          <w:sz w:val="20"/>
          <w:szCs w:val="20"/>
        </w:rPr>
        <w:t>ư</w:t>
      </w:r>
      <w:r w:rsidR="00C56643" w:rsidRPr="00C56643">
        <w:rPr>
          <w:sz w:val="20"/>
          <w:szCs w:val="20"/>
        </w:rPr>
        <w:t>ờng là: 4,5%/ năm</w:t>
      </w:r>
      <w:r w:rsidRPr="008B64B4">
        <w:rPr>
          <w:sz w:val="20"/>
          <w:szCs w:val="20"/>
        </w:rPr>
        <w:t>;</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Thời hạn vay: </w:t>
      </w:r>
      <w:r w:rsidR="00C56643">
        <w:rPr>
          <w:sz w:val="20"/>
          <w:szCs w:val="20"/>
        </w:rPr>
        <w:t>Thời hạn vay của từng k</w:t>
      </w:r>
      <w:r w:rsidR="00C56643" w:rsidRPr="00C56643">
        <w:rPr>
          <w:sz w:val="20"/>
          <w:szCs w:val="20"/>
        </w:rPr>
        <w:t>hoản nợ đ</w:t>
      </w:r>
      <w:r w:rsidR="00C56643" w:rsidRPr="00C56643">
        <w:rPr>
          <w:rFonts w:hint="eastAsia"/>
          <w:sz w:val="20"/>
          <w:szCs w:val="20"/>
        </w:rPr>
        <w:t>ư</w:t>
      </w:r>
      <w:r w:rsidR="00C56643" w:rsidRPr="00C56643">
        <w:rPr>
          <w:sz w:val="20"/>
          <w:szCs w:val="20"/>
        </w:rPr>
        <w:t>ợc ghi trên Giấy nhận nợ nh</w:t>
      </w:r>
      <w:r w:rsidR="00C56643" w:rsidRPr="00C56643">
        <w:rPr>
          <w:rFonts w:hint="eastAsia"/>
          <w:sz w:val="20"/>
          <w:szCs w:val="20"/>
        </w:rPr>
        <w:t>ư</w:t>
      </w:r>
      <w:r w:rsidR="00C56643" w:rsidRPr="00C56643">
        <w:rPr>
          <w:sz w:val="20"/>
          <w:szCs w:val="20"/>
        </w:rPr>
        <w:t>ng tối đa không quá 6 tháng</w:t>
      </w:r>
      <w:r w:rsidRPr="008B64B4">
        <w:rPr>
          <w:sz w:val="20"/>
          <w:szCs w:val="20"/>
        </w:rPr>
        <w:t>;</w:t>
      </w:r>
    </w:p>
    <w:p w:rsidR="00AC6F26" w:rsidRPr="009D54CC"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Phương thức đảm bảo khoản vay: </w:t>
      </w:r>
      <w:r w:rsidR="00C56643" w:rsidRPr="00C56643">
        <w:rPr>
          <w:sz w:val="20"/>
          <w:szCs w:val="20"/>
        </w:rPr>
        <w:t>Cho vay không có bảo đảm bằng tài sản và áp dụng biện pháp bảo đảm bổ sung. Các tài sản đảm bảo bổ sung là hàng hoá, nguyên vật liệu tồn kho, quyền phát sinh từ quyền đòi nợ đối với Công ty</w:t>
      </w:r>
      <w:r w:rsidR="00F71CE6">
        <w:rPr>
          <w:sz w:val="20"/>
          <w:szCs w:val="20"/>
        </w:rPr>
        <w:t xml:space="preserve"> Cổ phần</w:t>
      </w:r>
      <w:r w:rsidR="00C56643" w:rsidRPr="00C56643">
        <w:rPr>
          <w:sz w:val="20"/>
          <w:szCs w:val="20"/>
        </w:rPr>
        <w:t xml:space="preserve"> Kinh doanh Gạch ốp lát Viglacera và Công ty Cổ phần Th</w:t>
      </w:r>
      <w:r w:rsidR="00C56643" w:rsidRPr="00C56643">
        <w:rPr>
          <w:rFonts w:hint="eastAsia"/>
          <w:sz w:val="20"/>
          <w:szCs w:val="20"/>
        </w:rPr>
        <w:t>ươ</w:t>
      </w:r>
      <w:r w:rsidR="00C56643" w:rsidRPr="00C56643">
        <w:rPr>
          <w:sz w:val="20"/>
          <w:szCs w:val="20"/>
        </w:rPr>
        <w:t xml:space="preserve">ng mại Viglacera để đảm bảo cho nghĩa vụ trả nợ gốc, thanh toán </w:t>
      </w:r>
      <w:r w:rsidR="00C56643" w:rsidRPr="00CC248C">
        <w:rPr>
          <w:sz w:val="20"/>
          <w:szCs w:val="20"/>
        </w:rPr>
        <w:t>lãi</w:t>
      </w:r>
      <w:r w:rsidR="00C56643" w:rsidRPr="009D54CC">
        <w:rPr>
          <w:sz w:val="20"/>
          <w:szCs w:val="20"/>
        </w:rPr>
        <w:t>, phí, các nghĩa vụ tài chính khác của Bên vay</w:t>
      </w:r>
      <w:r w:rsidRPr="009D54CC">
        <w:rPr>
          <w:sz w:val="20"/>
          <w:szCs w:val="20"/>
        </w:rPr>
        <w:t>;</w:t>
      </w:r>
    </w:p>
    <w:p w:rsidR="00AC6F26" w:rsidRPr="008B64B4" w:rsidRDefault="00C56643" w:rsidP="00AC6F26">
      <w:pPr>
        <w:pStyle w:val="BodyText3"/>
        <w:tabs>
          <w:tab w:val="left" w:pos="450"/>
        </w:tabs>
        <w:spacing w:after="0" w:line="288" w:lineRule="auto"/>
        <w:ind w:left="450" w:hanging="450"/>
        <w:jc w:val="both"/>
        <w:rPr>
          <w:sz w:val="20"/>
          <w:szCs w:val="20"/>
        </w:rPr>
      </w:pPr>
      <w:r w:rsidRPr="009D54CC">
        <w:rPr>
          <w:sz w:val="20"/>
          <w:szCs w:val="20"/>
        </w:rPr>
        <w:t>-</w:t>
      </w:r>
      <w:r w:rsidRPr="009D54CC">
        <w:rPr>
          <w:sz w:val="20"/>
          <w:szCs w:val="20"/>
        </w:rPr>
        <w:tab/>
        <w:t>Số dư tại thời điểm 30</w:t>
      </w:r>
      <w:r w:rsidR="00AC6F26" w:rsidRPr="009D54CC">
        <w:rPr>
          <w:sz w:val="20"/>
          <w:szCs w:val="20"/>
        </w:rPr>
        <w:t>/</w:t>
      </w:r>
      <w:r w:rsidRPr="009D54CC">
        <w:rPr>
          <w:sz w:val="20"/>
          <w:szCs w:val="20"/>
        </w:rPr>
        <w:t>06/2014</w:t>
      </w:r>
      <w:r w:rsidR="00AC6F26" w:rsidRPr="009D54CC">
        <w:rPr>
          <w:sz w:val="20"/>
          <w:szCs w:val="20"/>
        </w:rPr>
        <w:t xml:space="preserve"> là: </w:t>
      </w:r>
      <w:r w:rsidRPr="009D54CC">
        <w:rPr>
          <w:sz w:val="20"/>
          <w:szCs w:val="20"/>
        </w:rPr>
        <w:t>1</w:t>
      </w:r>
      <w:r w:rsidR="00257085" w:rsidRPr="009D54CC">
        <w:rPr>
          <w:sz w:val="20"/>
          <w:szCs w:val="20"/>
        </w:rPr>
        <w:t>19</w:t>
      </w:r>
      <w:r w:rsidRPr="009D54CC">
        <w:rPr>
          <w:sz w:val="20"/>
          <w:szCs w:val="20"/>
        </w:rPr>
        <w:t>.</w:t>
      </w:r>
      <w:r w:rsidR="00257085" w:rsidRPr="009D54CC">
        <w:rPr>
          <w:sz w:val="20"/>
          <w:szCs w:val="20"/>
        </w:rPr>
        <w:t>235</w:t>
      </w:r>
      <w:r w:rsidRPr="009D54CC">
        <w:rPr>
          <w:sz w:val="20"/>
          <w:szCs w:val="20"/>
        </w:rPr>
        <w:t>.</w:t>
      </w:r>
      <w:r w:rsidR="00257085" w:rsidRPr="009D54CC">
        <w:rPr>
          <w:sz w:val="20"/>
          <w:szCs w:val="20"/>
        </w:rPr>
        <w:t>945</w:t>
      </w:r>
      <w:r w:rsidRPr="009D54CC">
        <w:rPr>
          <w:sz w:val="20"/>
          <w:szCs w:val="20"/>
        </w:rPr>
        <w:t>.</w:t>
      </w:r>
      <w:r w:rsidR="00257085" w:rsidRPr="009D54CC">
        <w:rPr>
          <w:sz w:val="20"/>
          <w:szCs w:val="20"/>
        </w:rPr>
        <w:t>778</w:t>
      </w:r>
      <w:r w:rsidR="00AC6F26" w:rsidRPr="009D54CC">
        <w:rPr>
          <w:sz w:val="20"/>
          <w:szCs w:val="20"/>
        </w:rPr>
        <w:t xml:space="preserve"> VND.</w:t>
      </w:r>
      <w:r w:rsidR="00F961BA">
        <w:rPr>
          <w:sz w:val="20"/>
          <w:szCs w:val="20"/>
        </w:rPr>
        <w:t xml:space="preserve"> (Trong đó: nợ vay bằng VND là 107.777.252.299 VND; nợ vay bằng USD là:</w:t>
      </w:r>
      <w:r w:rsidR="002204D3">
        <w:rPr>
          <w:sz w:val="20"/>
          <w:szCs w:val="20"/>
        </w:rPr>
        <w:t xml:space="preserve"> 537.966,83 USD</w:t>
      </w:r>
      <w:r w:rsidR="00032B7D">
        <w:rPr>
          <w:sz w:val="20"/>
          <w:szCs w:val="20"/>
        </w:rPr>
        <w:t xml:space="preserve"> tương đương với</w:t>
      </w:r>
      <w:r w:rsidR="00F961BA">
        <w:rPr>
          <w:sz w:val="20"/>
          <w:szCs w:val="20"/>
        </w:rPr>
        <w:t xml:space="preserve"> 11.458.693.479 VND).</w:t>
      </w:r>
    </w:p>
    <w:p w:rsidR="00AC6F26" w:rsidRPr="008B64B4" w:rsidRDefault="00AC6F26" w:rsidP="00AC6F26">
      <w:pPr>
        <w:pStyle w:val="BodyText3"/>
        <w:spacing w:after="0" w:line="288" w:lineRule="auto"/>
        <w:rPr>
          <w:sz w:val="20"/>
          <w:szCs w:val="20"/>
        </w:rPr>
      </w:pPr>
    </w:p>
    <w:p w:rsidR="00AC6F26" w:rsidRPr="008B64B4" w:rsidRDefault="00AC6F26" w:rsidP="00AC6F26">
      <w:pPr>
        <w:pStyle w:val="BodyText3"/>
        <w:spacing w:after="0" w:line="288" w:lineRule="auto"/>
        <w:jc w:val="both"/>
        <w:rPr>
          <w:sz w:val="20"/>
          <w:szCs w:val="20"/>
        </w:rPr>
      </w:pPr>
      <w:r w:rsidRPr="008B64B4">
        <w:rPr>
          <w:sz w:val="20"/>
          <w:szCs w:val="20"/>
          <w:vertAlign w:val="superscript"/>
        </w:rPr>
        <w:t>[3]</w:t>
      </w:r>
      <w:r w:rsidRPr="008B64B4">
        <w:rPr>
          <w:b/>
          <w:sz w:val="20"/>
          <w:szCs w:val="20"/>
        </w:rPr>
        <w:t xml:space="preserve"> </w:t>
      </w:r>
      <w:r w:rsidRPr="008B64B4">
        <w:rPr>
          <w:sz w:val="20"/>
          <w:szCs w:val="20"/>
        </w:rPr>
        <w:t>Là khoản vay tại Ngân hàng Nông nghiệp và Phát triển Nông thôn Việt Nam</w:t>
      </w:r>
      <w:r>
        <w:rPr>
          <w:sz w:val="20"/>
          <w:szCs w:val="20"/>
        </w:rPr>
        <w:t xml:space="preserve"> - Chi nhánh Từ Liêm theo H</w:t>
      </w:r>
      <w:r w:rsidR="00893351">
        <w:rPr>
          <w:sz w:val="20"/>
          <w:szCs w:val="20"/>
        </w:rPr>
        <w:t>ợp đồng số 3100LAV201401622</w:t>
      </w:r>
      <w:r w:rsidRPr="008B64B4">
        <w:rPr>
          <w:sz w:val="20"/>
          <w:szCs w:val="20"/>
        </w:rPr>
        <w:t xml:space="preserve"> ngày </w:t>
      </w:r>
      <w:r w:rsidR="00893351">
        <w:rPr>
          <w:sz w:val="20"/>
          <w:szCs w:val="20"/>
        </w:rPr>
        <w:t>18/06/2014</w:t>
      </w:r>
      <w:r w:rsidRPr="008B64B4">
        <w:rPr>
          <w:sz w:val="20"/>
          <w:szCs w:val="20"/>
        </w:rPr>
        <w:t>, với các điều khoản chi tiết như sau:</w:t>
      </w:r>
    </w:p>
    <w:p w:rsidR="00AC6F26" w:rsidRPr="008B64B4" w:rsidRDefault="00AC6F26" w:rsidP="00893351">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Hạn mức tín dụng: </w:t>
      </w:r>
      <w:r w:rsidR="00893351" w:rsidRPr="00893351">
        <w:rPr>
          <w:sz w:val="20"/>
          <w:szCs w:val="20"/>
        </w:rPr>
        <w:t xml:space="preserve">30.000.000.000 </w:t>
      </w:r>
      <w:r w:rsidR="00E273A6">
        <w:rPr>
          <w:sz w:val="20"/>
          <w:szCs w:val="20"/>
        </w:rPr>
        <w:t>VND bao gồm cả ngoại tệ quy đổi.</w:t>
      </w:r>
      <w:r w:rsidR="00893351" w:rsidRPr="00893351">
        <w:rPr>
          <w:sz w:val="20"/>
          <w:szCs w:val="20"/>
        </w:rPr>
        <w:t xml:space="preserve"> Trong thời gian thực hiện Hợp đồng, hạn mức cấp tín dụng trên đ</w:t>
      </w:r>
      <w:r w:rsidR="00893351" w:rsidRPr="00893351">
        <w:rPr>
          <w:rFonts w:hint="eastAsia"/>
          <w:sz w:val="20"/>
          <w:szCs w:val="20"/>
        </w:rPr>
        <w:t>ư</w:t>
      </w:r>
      <w:r w:rsidR="00893351" w:rsidRPr="00893351">
        <w:rPr>
          <w:sz w:val="20"/>
          <w:szCs w:val="20"/>
        </w:rPr>
        <w:t>ợc quy định giảm dần, đến ngày 31/</w:t>
      </w:r>
      <w:r w:rsidR="00F71CE6">
        <w:rPr>
          <w:sz w:val="20"/>
          <w:szCs w:val="20"/>
        </w:rPr>
        <w:t>0</w:t>
      </w:r>
      <w:r w:rsidR="00893351" w:rsidRPr="00893351">
        <w:rPr>
          <w:sz w:val="20"/>
          <w:szCs w:val="20"/>
        </w:rPr>
        <w:t>5/2015 hạn mức cấp</w:t>
      </w:r>
      <w:r w:rsidR="00893351">
        <w:rPr>
          <w:sz w:val="20"/>
          <w:szCs w:val="20"/>
        </w:rPr>
        <w:t xml:space="preserve"> tín dụng là: 28.000.000.000 VND</w:t>
      </w:r>
      <w:r w:rsidRPr="008B64B4">
        <w:rPr>
          <w:sz w:val="20"/>
          <w:szCs w:val="20"/>
        </w:rPr>
        <w:t>;</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Mục đích vay: </w:t>
      </w:r>
      <w:r w:rsidR="00893351" w:rsidRPr="00893351">
        <w:rPr>
          <w:sz w:val="20"/>
          <w:szCs w:val="20"/>
        </w:rPr>
        <w:t>Chi phí vật t</w:t>
      </w:r>
      <w:r w:rsidR="00893351" w:rsidRPr="00893351">
        <w:rPr>
          <w:rFonts w:hint="eastAsia"/>
          <w:sz w:val="20"/>
          <w:szCs w:val="20"/>
        </w:rPr>
        <w:t>ư</w:t>
      </w:r>
      <w:r w:rsidR="00893351" w:rsidRPr="00893351">
        <w:rPr>
          <w:sz w:val="20"/>
          <w:szCs w:val="20"/>
        </w:rPr>
        <w:t>, nguyên, nhiên vật liệu và các chi phí khác phục vụ hoạt động sản xuất kinh doanh theo kế hoạch sản xuất kinh doanh năm 2014</w:t>
      </w:r>
      <w:r w:rsidRPr="008B64B4">
        <w:rPr>
          <w:sz w:val="20"/>
          <w:szCs w:val="20"/>
        </w:rPr>
        <w:t>;</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Lãi suất vay: </w:t>
      </w:r>
      <w:r w:rsidR="00893351" w:rsidRPr="00893351">
        <w:rPr>
          <w:sz w:val="20"/>
          <w:szCs w:val="20"/>
        </w:rPr>
        <w:t>Thoả thuận theo từng thời điểm nhận nợ và sẽ đ</w:t>
      </w:r>
      <w:r w:rsidR="00893351" w:rsidRPr="00893351">
        <w:rPr>
          <w:rFonts w:hint="eastAsia"/>
          <w:sz w:val="20"/>
          <w:szCs w:val="20"/>
        </w:rPr>
        <w:t>ư</w:t>
      </w:r>
      <w:r w:rsidR="00893351" w:rsidRPr="00893351">
        <w:rPr>
          <w:sz w:val="20"/>
          <w:szCs w:val="20"/>
        </w:rPr>
        <w:t>ợc ghi trên giấy nh</w:t>
      </w:r>
      <w:r w:rsidR="00893351">
        <w:rPr>
          <w:sz w:val="20"/>
          <w:szCs w:val="20"/>
        </w:rPr>
        <w:t>ận nợ, lãi suất tại thời điểm ký</w:t>
      </w:r>
      <w:r w:rsidR="00893351" w:rsidRPr="00893351">
        <w:rPr>
          <w:sz w:val="20"/>
          <w:szCs w:val="20"/>
        </w:rPr>
        <w:t xml:space="preserve"> hợp đồng là 9,6%/năm</w:t>
      </w:r>
      <w:r w:rsidRPr="008B64B4">
        <w:rPr>
          <w:sz w:val="20"/>
          <w:szCs w:val="20"/>
        </w:rPr>
        <w:t>;</w:t>
      </w:r>
    </w:p>
    <w:p w:rsidR="00AC6F26" w:rsidRPr="008B64B4" w:rsidRDefault="00AC6F26" w:rsidP="00AC6F26">
      <w:pPr>
        <w:pStyle w:val="BodyText3"/>
        <w:tabs>
          <w:tab w:val="left" w:pos="450"/>
        </w:tabs>
        <w:spacing w:after="0" w:line="288" w:lineRule="auto"/>
        <w:ind w:left="450" w:hanging="450"/>
        <w:jc w:val="both"/>
        <w:rPr>
          <w:sz w:val="20"/>
          <w:szCs w:val="20"/>
        </w:rPr>
      </w:pPr>
      <w:r w:rsidRPr="008B64B4">
        <w:rPr>
          <w:sz w:val="20"/>
          <w:szCs w:val="20"/>
        </w:rPr>
        <w:t>-</w:t>
      </w:r>
      <w:r w:rsidRPr="008B64B4">
        <w:rPr>
          <w:sz w:val="20"/>
          <w:szCs w:val="20"/>
        </w:rPr>
        <w:tab/>
        <w:t xml:space="preserve">Thời hạn vay: </w:t>
      </w:r>
      <w:r w:rsidR="00893351" w:rsidRPr="00893351">
        <w:rPr>
          <w:sz w:val="20"/>
          <w:szCs w:val="20"/>
        </w:rPr>
        <w:t>Thời hạn cho vay, thời hạn bảo lãnh cụ thể do hai bên thoả thuận dựa trên hồ s</w:t>
      </w:r>
      <w:r w:rsidR="00893351" w:rsidRPr="00893351">
        <w:rPr>
          <w:rFonts w:hint="eastAsia"/>
          <w:sz w:val="20"/>
          <w:szCs w:val="20"/>
        </w:rPr>
        <w:t>ơ</w:t>
      </w:r>
      <w:r w:rsidR="00893351" w:rsidRPr="00893351">
        <w:rPr>
          <w:sz w:val="20"/>
          <w:szCs w:val="20"/>
        </w:rPr>
        <w:t xml:space="preserve"> mỗi lần giải ngân, bảo lãnh và đ</w:t>
      </w:r>
      <w:r w:rsidR="00893351" w:rsidRPr="00893351">
        <w:rPr>
          <w:rFonts w:hint="eastAsia"/>
          <w:sz w:val="20"/>
          <w:szCs w:val="20"/>
        </w:rPr>
        <w:t>ư</w:t>
      </w:r>
      <w:r w:rsidR="00893351" w:rsidRPr="00893351">
        <w:rPr>
          <w:sz w:val="20"/>
          <w:szCs w:val="20"/>
        </w:rPr>
        <w:t>ợc ghi trên từng giấy nhận nợ, th</w:t>
      </w:r>
      <w:r w:rsidR="00893351" w:rsidRPr="00893351">
        <w:rPr>
          <w:rFonts w:hint="eastAsia"/>
          <w:sz w:val="20"/>
          <w:szCs w:val="20"/>
        </w:rPr>
        <w:t>ư</w:t>
      </w:r>
      <w:r w:rsidR="00893351" w:rsidRPr="00893351">
        <w:rPr>
          <w:sz w:val="20"/>
          <w:szCs w:val="20"/>
        </w:rPr>
        <w:t xml:space="preserve"> </w:t>
      </w:r>
      <w:r w:rsidR="00F71CE6">
        <w:rPr>
          <w:sz w:val="20"/>
          <w:szCs w:val="20"/>
        </w:rPr>
        <w:t>bảo lãnh do Ngân hàng phát hành.</w:t>
      </w:r>
      <w:r w:rsidR="00893351" w:rsidRPr="00893351">
        <w:rPr>
          <w:sz w:val="20"/>
          <w:szCs w:val="20"/>
        </w:rPr>
        <w:t xml:space="preserve"> Thời hạn cho vay cụ thể của mỗi lần giải ngân không quá 9 tháng</w:t>
      </w:r>
      <w:r w:rsidRPr="008B64B4">
        <w:rPr>
          <w:sz w:val="20"/>
          <w:szCs w:val="20"/>
        </w:rPr>
        <w:t>;</w:t>
      </w:r>
    </w:p>
    <w:p w:rsidR="00AC6F26" w:rsidRDefault="00AC6F26" w:rsidP="00AC6F26">
      <w:pPr>
        <w:spacing w:line="288" w:lineRule="auto"/>
        <w:ind w:left="450" w:hanging="450"/>
        <w:jc w:val="both"/>
        <w:rPr>
          <w:rFonts w:ascii="Times New Roman" w:hAnsi="Times New Roman"/>
          <w:szCs w:val="20"/>
        </w:rPr>
      </w:pPr>
      <w:r>
        <w:rPr>
          <w:rFonts w:ascii="Times New Roman" w:hAnsi="Times New Roman"/>
          <w:szCs w:val="20"/>
        </w:rPr>
        <w:t>-</w:t>
      </w:r>
      <w:r>
        <w:rPr>
          <w:rFonts w:ascii="Times New Roman" w:hAnsi="Times New Roman"/>
          <w:szCs w:val="20"/>
        </w:rPr>
        <w:tab/>
      </w:r>
      <w:r w:rsidRPr="008B64B4">
        <w:rPr>
          <w:rFonts w:ascii="Times New Roman" w:hAnsi="Times New Roman"/>
          <w:szCs w:val="20"/>
        </w:rPr>
        <w:t xml:space="preserve">Phương thức đảm bảo khoản vay: </w:t>
      </w:r>
      <w:r w:rsidR="00893351" w:rsidRPr="00893351">
        <w:rPr>
          <w:rFonts w:ascii="Times New Roman" w:hAnsi="Times New Roman"/>
          <w:szCs w:val="20"/>
        </w:rPr>
        <w:t xml:space="preserve">Tài sản đảm bảo là Nhà máy Viglacera Thái Bình theo Hợp đồng thế chấp 1283/HĐTC ngày 18/11/2013, giá trị tài sản: 20.000.000.000 </w:t>
      </w:r>
      <w:r w:rsidR="00F33D44">
        <w:rPr>
          <w:rFonts w:ascii="Times New Roman" w:hAnsi="Times New Roman"/>
          <w:szCs w:val="20"/>
        </w:rPr>
        <w:t>VND</w:t>
      </w:r>
      <w:r w:rsidR="00893351" w:rsidRPr="00893351">
        <w:rPr>
          <w:rFonts w:ascii="Times New Roman" w:hAnsi="Times New Roman"/>
          <w:szCs w:val="20"/>
        </w:rPr>
        <w:t>, mức d</w:t>
      </w:r>
      <w:r w:rsidR="00893351" w:rsidRPr="00893351">
        <w:rPr>
          <w:rFonts w:ascii="Times New Roman" w:hAnsi="Times New Roman" w:hint="eastAsia"/>
          <w:szCs w:val="20"/>
        </w:rPr>
        <w:t>ư</w:t>
      </w:r>
      <w:r w:rsidR="00893351" w:rsidRPr="00893351">
        <w:rPr>
          <w:rFonts w:ascii="Times New Roman" w:hAnsi="Times New Roman"/>
          <w:szCs w:val="20"/>
        </w:rPr>
        <w:t xml:space="preserve"> nợ đảm bảo: 15.000.000.000 </w:t>
      </w:r>
      <w:r w:rsidR="00F33D44">
        <w:rPr>
          <w:rFonts w:ascii="Times New Roman" w:hAnsi="Times New Roman"/>
          <w:szCs w:val="20"/>
        </w:rPr>
        <w:t>VND</w:t>
      </w:r>
      <w:r w:rsidR="00325963">
        <w:rPr>
          <w:rFonts w:ascii="Times New Roman" w:hAnsi="Times New Roman"/>
          <w:szCs w:val="20"/>
        </w:rPr>
        <w:t>.</w:t>
      </w:r>
      <w:r w:rsidR="00893351" w:rsidRPr="00893351">
        <w:rPr>
          <w:rFonts w:ascii="Times New Roman" w:hAnsi="Times New Roman"/>
          <w:szCs w:val="20"/>
        </w:rPr>
        <w:t xml:space="preserve"> Bảo đảm tiền vay theo hợp đồng thế chấp tài sản số 04/2013/HĐTC ngày 21/5/2013 và Phụ lục hợp đồng thế chấ</w:t>
      </w:r>
      <w:r w:rsidR="00325963">
        <w:rPr>
          <w:rFonts w:ascii="Times New Roman" w:hAnsi="Times New Roman"/>
          <w:szCs w:val="20"/>
        </w:rPr>
        <w:t>p tài sản số 01 ngày 27/</w:t>
      </w:r>
      <w:r w:rsidR="00F71CE6">
        <w:rPr>
          <w:rFonts w:ascii="Times New Roman" w:hAnsi="Times New Roman"/>
          <w:szCs w:val="20"/>
        </w:rPr>
        <w:t>0</w:t>
      </w:r>
      <w:r w:rsidR="00325963">
        <w:rPr>
          <w:rFonts w:ascii="Times New Roman" w:hAnsi="Times New Roman"/>
          <w:szCs w:val="20"/>
        </w:rPr>
        <w:t>5/2014</w:t>
      </w:r>
      <w:r w:rsidR="00893351" w:rsidRPr="00893351">
        <w:rPr>
          <w:rFonts w:ascii="Times New Roman" w:hAnsi="Times New Roman"/>
          <w:szCs w:val="20"/>
        </w:rPr>
        <w:t xml:space="preserve">, tài sản là máy móc thiết bị giá trị tài sản: 3.300.000.000 </w:t>
      </w:r>
      <w:r w:rsidR="00F33D44">
        <w:rPr>
          <w:rFonts w:ascii="Times New Roman" w:hAnsi="Times New Roman"/>
          <w:szCs w:val="20"/>
        </w:rPr>
        <w:t>VND</w:t>
      </w:r>
      <w:r w:rsidR="00893351" w:rsidRPr="00893351">
        <w:rPr>
          <w:rFonts w:ascii="Times New Roman" w:hAnsi="Times New Roman"/>
          <w:szCs w:val="20"/>
        </w:rPr>
        <w:t>, mức d</w:t>
      </w:r>
      <w:r w:rsidR="00893351" w:rsidRPr="00893351">
        <w:rPr>
          <w:rFonts w:ascii="Times New Roman" w:hAnsi="Times New Roman" w:hint="eastAsia"/>
          <w:szCs w:val="20"/>
        </w:rPr>
        <w:t>ư</w:t>
      </w:r>
      <w:r w:rsidR="00893351" w:rsidRPr="00893351">
        <w:rPr>
          <w:rFonts w:ascii="Times New Roman" w:hAnsi="Times New Roman"/>
          <w:szCs w:val="20"/>
        </w:rPr>
        <w:t xml:space="preserve"> nợ đ</w:t>
      </w:r>
      <w:r w:rsidR="00893351" w:rsidRPr="00893351">
        <w:rPr>
          <w:rFonts w:ascii="Times New Roman" w:hAnsi="Times New Roman" w:hint="eastAsia"/>
          <w:szCs w:val="20"/>
        </w:rPr>
        <w:t>ư</w:t>
      </w:r>
      <w:r w:rsidR="00893351" w:rsidRPr="00893351">
        <w:rPr>
          <w:rFonts w:ascii="Times New Roman" w:hAnsi="Times New Roman"/>
          <w:szCs w:val="20"/>
        </w:rPr>
        <w:t xml:space="preserve">ợc đảm bảo: 2.475.000.000 </w:t>
      </w:r>
      <w:r w:rsidR="00F33D44">
        <w:rPr>
          <w:rFonts w:ascii="Times New Roman" w:hAnsi="Times New Roman"/>
          <w:szCs w:val="20"/>
        </w:rPr>
        <w:t>VND</w:t>
      </w:r>
      <w:r w:rsidR="00325963">
        <w:rPr>
          <w:rFonts w:ascii="Times New Roman" w:hAnsi="Times New Roman"/>
          <w:szCs w:val="20"/>
        </w:rPr>
        <w:t>.</w:t>
      </w:r>
      <w:r w:rsidR="00893351" w:rsidRPr="00893351">
        <w:rPr>
          <w:rFonts w:ascii="Times New Roman" w:hAnsi="Times New Roman"/>
          <w:szCs w:val="20"/>
        </w:rPr>
        <w:t xml:space="preserve"> Tổng giá trị tài sản đảm bảo: 23.300.000.000 </w:t>
      </w:r>
      <w:r w:rsidR="00325963">
        <w:rPr>
          <w:rFonts w:ascii="Times New Roman" w:hAnsi="Times New Roman"/>
          <w:szCs w:val="20"/>
        </w:rPr>
        <w:t>VND</w:t>
      </w:r>
      <w:r w:rsidR="00893351" w:rsidRPr="00893351">
        <w:rPr>
          <w:rFonts w:ascii="Times New Roman" w:hAnsi="Times New Roman"/>
          <w:szCs w:val="20"/>
        </w:rPr>
        <w:t>; mức d</w:t>
      </w:r>
      <w:r w:rsidR="00893351" w:rsidRPr="00893351">
        <w:rPr>
          <w:rFonts w:ascii="Times New Roman" w:hAnsi="Times New Roman" w:hint="eastAsia"/>
          <w:szCs w:val="20"/>
        </w:rPr>
        <w:t>ư</w:t>
      </w:r>
      <w:r w:rsidR="00893351" w:rsidRPr="00893351">
        <w:rPr>
          <w:rFonts w:ascii="Times New Roman" w:hAnsi="Times New Roman"/>
          <w:szCs w:val="20"/>
        </w:rPr>
        <w:t xml:space="preserve"> nợ đ</w:t>
      </w:r>
      <w:r w:rsidR="00893351" w:rsidRPr="00893351">
        <w:rPr>
          <w:rFonts w:ascii="Times New Roman" w:hAnsi="Times New Roman" w:hint="eastAsia"/>
          <w:szCs w:val="20"/>
        </w:rPr>
        <w:t>ư</w:t>
      </w:r>
      <w:r w:rsidR="00893351" w:rsidRPr="00893351">
        <w:rPr>
          <w:rFonts w:ascii="Times New Roman" w:hAnsi="Times New Roman"/>
          <w:szCs w:val="20"/>
        </w:rPr>
        <w:t xml:space="preserve">ợc đảm bảo: 17.475.000.000 </w:t>
      </w:r>
      <w:r w:rsidR="00F33D44">
        <w:rPr>
          <w:rFonts w:ascii="Times New Roman" w:hAnsi="Times New Roman"/>
          <w:szCs w:val="20"/>
        </w:rPr>
        <w:t>VND</w:t>
      </w:r>
      <w:r>
        <w:rPr>
          <w:rFonts w:ascii="Times New Roman" w:hAnsi="Times New Roman"/>
          <w:szCs w:val="20"/>
        </w:rPr>
        <w:t>;</w:t>
      </w:r>
    </w:p>
    <w:p w:rsidR="00AC6F26" w:rsidRPr="001C0628" w:rsidRDefault="00F74AA0" w:rsidP="00AC6F26">
      <w:pPr>
        <w:spacing w:line="288" w:lineRule="auto"/>
        <w:ind w:left="450" w:hanging="450"/>
        <w:jc w:val="both"/>
        <w:rPr>
          <w:rFonts w:ascii="Times New Roman" w:hAnsi="Times New Roman"/>
          <w:szCs w:val="20"/>
        </w:rPr>
      </w:pPr>
      <w:r>
        <w:rPr>
          <w:rFonts w:ascii="Times New Roman" w:hAnsi="Times New Roman"/>
          <w:szCs w:val="20"/>
        </w:rPr>
        <w:t>-</w:t>
      </w:r>
      <w:r>
        <w:rPr>
          <w:rFonts w:ascii="Times New Roman" w:hAnsi="Times New Roman"/>
          <w:szCs w:val="20"/>
        </w:rPr>
        <w:tab/>
        <w:t>Số dư tại thời điểm 30</w:t>
      </w:r>
      <w:r w:rsidR="00AC6F26" w:rsidRPr="001C0628">
        <w:rPr>
          <w:rFonts w:ascii="Times New Roman" w:hAnsi="Times New Roman"/>
          <w:szCs w:val="20"/>
        </w:rPr>
        <w:t>/</w:t>
      </w:r>
      <w:r>
        <w:rPr>
          <w:rFonts w:ascii="Times New Roman" w:hAnsi="Times New Roman"/>
          <w:szCs w:val="20"/>
        </w:rPr>
        <w:t>06/2014</w:t>
      </w:r>
      <w:r w:rsidR="00AC6F26" w:rsidRPr="001C0628">
        <w:rPr>
          <w:rFonts w:ascii="Times New Roman" w:hAnsi="Times New Roman"/>
          <w:szCs w:val="20"/>
        </w:rPr>
        <w:t xml:space="preserve"> là: </w:t>
      </w:r>
      <w:r>
        <w:rPr>
          <w:rFonts w:ascii="Times New Roman" w:hAnsi="Times New Roman"/>
          <w:szCs w:val="20"/>
        </w:rPr>
        <w:t>15.202.012.465</w:t>
      </w:r>
      <w:r w:rsidR="00AC6F26" w:rsidRPr="001C0628">
        <w:rPr>
          <w:rFonts w:ascii="Times New Roman" w:hAnsi="Times New Roman"/>
          <w:szCs w:val="20"/>
        </w:rPr>
        <w:t xml:space="preserve"> VND.</w:t>
      </w:r>
    </w:p>
    <w:p w:rsidR="00AC6F26" w:rsidRDefault="00AC6F26" w:rsidP="00AC6F26">
      <w:pPr>
        <w:spacing w:line="288" w:lineRule="auto"/>
        <w:ind w:left="450" w:hanging="450"/>
        <w:jc w:val="both"/>
        <w:rPr>
          <w:rFonts w:ascii="Times New Roman" w:hAnsi="Times New Roman"/>
          <w:szCs w:val="20"/>
        </w:rPr>
      </w:pPr>
    </w:p>
    <w:p w:rsidR="00AC6F26" w:rsidRDefault="00AC6F26" w:rsidP="00AC6F26">
      <w:pPr>
        <w:spacing w:line="288" w:lineRule="auto"/>
        <w:jc w:val="both"/>
        <w:rPr>
          <w:rFonts w:ascii="Times New Roman" w:hAnsi="Times New Roman"/>
          <w:szCs w:val="20"/>
        </w:rPr>
      </w:pPr>
      <w:r w:rsidRPr="00251CE0">
        <w:rPr>
          <w:rFonts w:ascii="Times New Roman" w:hAnsi="Times New Roman"/>
          <w:szCs w:val="20"/>
          <w:vertAlign w:val="superscript"/>
        </w:rPr>
        <w:t>[4]</w:t>
      </w:r>
      <w:r w:rsidRPr="00251CE0">
        <w:rPr>
          <w:rFonts w:ascii="Times New Roman" w:hAnsi="Times New Roman"/>
          <w:szCs w:val="20"/>
        </w:rPr>
        <w:t xml:space="preserve"> Là khoản vay Công </w:t>
      </w:r>
      <w:r>
        <w:rPr>
          <w:rFonts w:ascii="Times New Roman" w:hAnsi="Times New Roman"/>
          <w:szCs w:val="20"/>
        </w:rPr>
        <w:t xml:space="preserve">ty Cổ phần Thương mại Viglacera theo Hợp đồng </w:t>
      </w:r>
      <w:r w:rsidR="00F71CE6">
        <w:rPr>
          <w:rFonts w:ascii="Times New Roman" w:hAnsi="Times New Roman"/>
          <w:szCs w:val="20"/>
        </w:rPr>
        <w:t xml:space="preserve">số </w:t>
      </w:r>
      <w:r>
        <w:rPr>
          <w:rFonts w:ascii="Times New Roman" w:hAnsi="Times New Roman"/>
          <w:szCs w:val="20"/>
        </w:rPr>
        <w:t>01/2013/HĐVV-VIG</w:t>
      </w:r>
      <w:r w:rsidR="00F74AA0">
        <w:rPr>
          <w:rFonts w:ascii="Times New Roman" w:hAnsi="Times New Roman"/>
          <w:szCs w:val="20"/>
        </w:rPr>
        <w:t xml:space="preserve"> và Phụ lục hợp đồng vay vốn số 01/2014/HĐVV-VIG ngày 12/05/2014</w:t>
      </w:r>
      <w:r>
        <w:rPr>
          <w:rFonts w:ascii="Times New Roman" w:hAnsi="Times New Roman"/>
          <w:szCs w:val="20"/>
        </w:rPr>
        <w:t xml:space="preserve">, với các điều khoản chi tiết như sau: </w:t>
      </w:r>
    </w:p>
    <w:p w:rsidR="001F0303" w:rsidRPr="00404928" w:rsidRDefault="001F0303" w:rsidP="00F71CE6">
      <w:pPr>
        <w:tabs>
          <w:tab w:val="left" w:pos="426"/>
        </w:tabs>
        <w:spacing w:line="288" w:lineRule="auto"/>
        <w:jc w:val="both"/>
        <w:rPr>
          <w:rFonts w:ascii="Times New Roman" w:hAnsi="Times New Roman"/>
          <w:szCs w:val="20"/>
        </w:rPr>
      </w:pPr>
      <w:r>
        <w:rPr>
          <w:rFonts w:ascii="Times New Roman" w:hAnsi="Times New Roman"/>
          <w:szCs w:val="20"/>
        </w:rPr>
        <w:t>-</w:t>
      </w:r>
      <w:r>
        <w:rPr>
          <w:rFonts w:ascii="Times New Roman" w:hAnsi="Times New Roman"/>
          <w:szCs w:val="20"/>
        </w:rPr>
        <w:tab/>
        <w:t>Hạn mức vay: 20.000.000.000 VND;</w:t>
      </w:r>
    </w:p>
    <w:p w:rsidR="00AC6F26" w:rsidRPr="008B64B4" w:rsidRDefault="00AC6F26" w:rsidP="00F71CE6">
      <w:pPr>
        <w:pStyle w:val="BodyText3"/>
        <w:tabs>
          <w:tab w:val="left" w:pos="426"/>
        </w:tabs>
        <w:spacing w:after="0" w:line="288" w:lineRule="auto"/>
        <w:ind w:left="450" w:hanging="450"/>
        <w:jc w:val="both"/>
        <w:rPr>
          <w:sz w:val="20"/>
          <w:szCs w:val="20"/>
        </w:rPr>
      </w:pPr>
      <w:r w:rsidRPr="008B64B4">
        <w:rPr>
          <w:sz w:val="20"/>
          <w:szCs w:val="20"/>
        </w:rPr>
        <w:t>-</w:t>
      </w:r>
      <w:r w:rsidRPr="008B64B4">
        <w:rPr>
          <w:sz w:val="20"/>
          <w:szCs w:val="20"/>
        </w:rPr>
        <w:tab/>
        <w:t xml:space="preserve">Mục đích vay: </w:t>
      </w:r>
      <w:r>
        <w:rPr>
          <w:sz w:val="20"/>
          <w:szCs w:val="20"/>
        </w:rPr>
        <w:t>Vay vốn phục vụ hoạt động sản xuất kinh doanh</w:t>
      </w:r>
      <w:r w:rsidRPr="008B64B4">
        <w:rPr>
          <w:sz w:val="20"/>
          <w:szCs w:val="20"/>
        </w:rPr>
        <w:t>;</w:t>
      </w:r>
    </w:p>
    <w:p w:rsidR="00AC6F26" w:rsidRPr="008B64B4" w:rsidRDefault="00AC6F26" w:rsidP="00F71CE6">
      <w:pPr>
        <w:pStyle w:val="BodyText3"/>
        <w:tabs>
          <w:tab w:val="left" w:pos="426"/>
        </w:tabs>
        <w:spacing w:after="0" w:line="288" w:lineRule="auto"/>
        <w:ind w:left="450" w:hanging="450"/>
        <w:jc w:val="both"/>
        <w:rPr>
          <w:sz w:val="20"/>
          <w:szCs w:val="20"/>
        </w:rPr>
      </w:pPr>
      <w:r w:rsidRPr="008B64B4">
        <w:rPr>
          <w:sz w:val="20"/>
          <w:szCs w:val="20"/>
        </w:rPr>
        <w:t>-</w:t>
      </w:r>
      <w:r w:rsidRPr="008B64B4">
        <w:rPr>
          <w:sz w:val="20"/>
          <w:szCs w:val="20"/>
        </w:rPr>
        <w:tab/>
        <w:t xml:space="preserve">Lãi suất vay: </w:t>
      </w:r>
      <w:r>
        <w:rPr>
          <w:sz w:val="20"/>
          <w:szCs w:val="20"/>
        </w:rPr>
        <w:t>11,5%/năm</w:t>
      </w:r>
      <w:r w:rsidRPr="008B64B4">
        <w:rPr>
          <w:sz w:val="20"/>
          <w:szCs w:val="20"/>
        </w:rPr>
        <w:t>;</w:t>
      </w:r>
    </w:p>
    <w:p w:rsidR="00AC6F26" w:rsidRPr="008B64B4" w:rsidRDefault="00AC6F26" w:rsidP="00F71CE6">
      <w:pPr>
        <w:pStyle w:val="BodyText3"/>
        <w:tabs>
          <w:tab w:val="left" w:pos="426"/>
        </w:tabs>
        <w:spacing w:after="0" w:line="288" w:lineRule="auto"/>
        <w:ind w:left="450" w:hanging="450"/>
        <w:jc w:val="both"/>
        <w:rPr>
          <w:sz w:val="20"/>
          <w:szCs w:val="20"/>
        </w:rPr>
      </w:pPr>
      <w:r w:rsidRPr="008B64B4">
        <w:rPr>
          <w:sz w:val="20"/>
          <w:szCs w:val="20"/>
        </w:rPr>
        <w:t>-</w:t>
      </w:r>
      <w:r w:rsidRPr="008B64B4">
        <w:rPr>
          <w:sz w:val="20"/>
          <w:szCs w:val="20"/>
        </w:rPr>
        <w:tab/>
        <w:t xml:space="preserve">Thời hạn vay: </w:t>
      </w:r>
      <w:r>
        <w:rPr>
          <w:sz w:val="20"/>
          <w:szCs w:val="20"/>
        </w:rPr>
        <w:t>06</w:t>
      </w:r>
      <w:r w:rsidRPr="008B64B4">
        <w:rPr>
          <w:sz w:val="20"/>
          <w:szCs w:val="20"/>
        </w:rPr>
        <w:t xml:space="preserve"> tháng;</w:t>
      </w:r>
    </w:p>
    <w:p w:rsidR="00AC6F26" w:rsidRDefault="00AC6F26" w:rsidP="00F71CE6">
      <w:pPr>
        <w:spacing w:line="288" w:lineRule="auto"/>
        <w:ind w:left="426" w:hanging="426"/>
        <w:jc w:val="both"/>
        <w:rPr>
          <w:rFonts w:ascii="Times New Roman" w:hAnsi="Times New Roman"/>
          <w:szCs w:val="20"/>
        </w:rPr>
      </w:pPr>
      <w:r>
        <w:rPr>
          <w:rFonts w:ascii="Times New Roman" w:hAnsi="Times New Roman"/>
          <w:szCs w:val="20"/>
        </w:rPr>
        <w:t>-</w:t>
      </w:r>
      <w:r>
        <w:rPr>
          <w:rFonts w:ascii="Times New Roman" w:hAnsi="Times New Roman"/>
          <w:szCs w:val="20"/>
        </w:rPr>
        <w:tab/>
      </w:r>
      <w:r w:rsidRPr="008B64B4">
        <w:rPr>
          <w:rFonts w:ascii="Times New Roman" w:hAnsi="Times New Roman"/>
          <w:szCs w:val="20"/>
        </w:rPr>
        <w:t xml:space="preserve">Phương thức đảm bảo khoản vay: </w:t>
      </w:r>
      <w:r w:rsidR="001F0303" w:rsidRPr="001F0303">
        <w:rPr>
          <w:rFonts w:ascii="Times New Roman" w:hAnsi="Times New Roman"/>
          <w:szCs w:val="20"/>
        </w:rPr>
        <w:t>cho vay không có bảo đảm bằng tài sản, Công ty Cổ phần Viglacera Tiên S</w:t>
      </w:r>
      <w:r w:rsidR="001F0303" w:rsidRPr="001F0303">
        <w:rPr>
          <w:rFonts w:ascii="Times New Roman" w:hAnsi="Times New Roman" w:hint="eastAsia"/>
          <w:szCs w:val="20"/>
        </w:rPr>
        <w:t>ơ</w:t>
      </w:r>
      <w:r w:rsidR="001F0303" w:rsidRPr="001F0303">
        <w:rPr>
          <w:rFonts w:ascii="Times New Roman" w:hAnsi="Times New Roman"/>
          <w:szCs w:val="20"/>
        </w:rPr>
        <w:t>n cam kết thực hiện các biện pháp bảo đảm bằng tài sản theo yêu cầu của Công ty Cổ phần th</w:t>
      </w:r>
      <w:r w:rsidR="001F0303" w:rsidRPr="001F0303">
        <w:rPr>
          <w:rFonts w:ascii="Times New Roman" w:hAnsi="Times New Roman" w:hint="eastAsia"/>
          <w:szCs w:val="20"/>
        </w:rPr>
        <w:t>ươ</w:t>
      </w:r>
      <w:r w:rsidR="001F0303" w:rsidRPr="001F0303">
        <w:rPr>
          <w:rFonts w:ascii="Times New Roman" w:hAnsi="Times New Roman"/>
          <w:szCs w:val="20"/>
        </w:rPr>
        <w:t>ng mại Viglacera nếu sử dụng vốn vay không đúng mục đích đã thoả thuận trong hợp đồng tín dụng</w:t>
      </w:r>
      <w:r>
        <w:rPr>
          <w:rFonts w:ascii="Times New Roman" w:hAnsi="Times New Roman"/>
          <w:szCs w:val="20"/>
        </w:rPr>
        <w:t>;</w:t>
      </w:r>
    </w:p>
    <w:p w:rsidR="007919A9" w:rsidRDefault="00AC6F26" w:rsidP="00F71CE6">
      <w:pPr>
        <w:tabs>
          <w:tab w:val="left" w:pos="426"/>
        </w:tabs>
        <w:spacing w:line="288" w:lineRule="auto"/>
        <w:jc w:val="both"/>
        <w:rPr>
          <w:rFonts w:ascii="Times New Roman" w:hAnsi="Times New Roman"/>
          <w:szCs w:val="20"/>
        </w:rPr>
      </w:pPr>
      <w:r>
        <w:rPr>
          <w:rFonts w:ascii="Times New Roman" w:hAnsi="Times New Roman"/>
          <w:szCs w:val="20"/>
        </w:rPr>
        <w:t>-</w:t>
      </w:r>
      <w:r>
        <w:rPr>
          <w:rFonts w:ascii="Times New Roman" w:hAnsi="Times New Roman"/>
          <w:szCs w:val="20"/>
        </w:rPr>
        <w:tab/>
      </w:r>
      <w:r w:rsidR="00CC248C">
        <w:rPr>
          <w:rFonts w:ascii="Times New Roman" w:hAnsi="Times New Roman"/>
          <w:szCs w:val="20"/>
        </w:rPr>
        <w:t>Số dư tại thời điểm 30</w:t>
      </w:r>
      <w:r>
        <w:rPr>
          <w:rFonts w:ascii="Times New Roman" w:hAnsi="Times New Roman"/>
          <w:szCs w:val="20"/>
        </w:rPr>
        <w:t>/</w:t>
      </w:r>
      <w:r w:rsidR="00CC248C">
        <w:rPr>
          <w:rFonts w:ascii="Times New Roman" w:hAnsi="Times New Roman"/>
          <w:szCs w:val="20"/>
        </w:rPr>
        <w:t>06/2014</w:t>
      </w:r>
      <w:r>
        <w:rPr>
          <w:rFonts w:ascii="Times New Roman" w:hAnsi="Times New Roman"/>
          <w:szCs w:val="20"/>
        </w:rPr>
        <w:t xml:space="preserve"> là: </w:t>
      </w:r>
      <w:r w:rsidR="001F0303">
        <w:rPr>
          <w:rFonts w:ascii="Times New Roman" w:hAnsi="Times New Roman"/>
          <w:szCs w:val="20"/>
        </w:rPr>
        <w:t>12</w:t>
      </w:r>
      <w:r>
        <w:rPr>
          <w:rFonts w:ascii="Times New Roman" w:hAnsi="Times New Roman"/>
          <w:szCs w:val="20"/>
        </w:rPr>
        <w:t>.000.000.000 VND.</w:t>
      </w:r>
    </w:p>
    <w:p w:rsidR="00AC6F26" w:rsidRDefault="00AC6F26" w:rsidP="00AC6F26">
      <w:pPr>
        <w:tabs>
          <w:tab w:val="left" w:pos="284"/>
          <w:tab w:val="left" w:pos="720"/>
        </w:tabs>
        <w:spacing w:line="288" w:lineRule="auto"/>
        <w:jc w:val="both"/>
        <w:rPr>
          <w:rFonts w:ascii="Times New Roman" w:hAnsi="Times New Roman"/>
          <w:b/>
          <w:szCs w:val="20"/>
          <w:lang w:val="en-US"/>
        </w:rPr>
      </w:pPr>
    </w:p>
    <w:p w:rsidR="003D7ABF" w:rsidRDefault="003D7ABF" w:rsidP="003D7ABF">
      <w:pPr>
        <w:spacing w:line="288" w:lineRule="auto"/>
        <w:jc w:val="both"/>
        <w:rPr>
          <w:rFonts w:ascii="Times New Roman" w:hAnsi="Times New Roman"/>
          <w:szCs w:val="20"/>
          <w:lang w:val="nl-NL"/>
        </w:rPr>
      </w:pPr>
      <w:r w:rsidRPr="00CB259B">
        <w:rPr>
          <w:rFonts w:ascii="Times New Roman" w:hAnsi="Times New Roman"/>
          <w:szCs w:val="20"/>
          <w:vertAlign w:val="superscript"/>
          <w:lang w:val="nl-NL"/>
        </w:rPr>
        <w:t>[5]</w:t>
      </w:r>
      <w:r>
        <w:rPr>
          <w:rFonts w:ascii="Times New Roman" w:hAnsi="Times New Roman"/>
          <w:szCs w:val="20"/>
          <w:lang w:val="nl-NL"/>
        </w:rPr>
        <w:t xml:space="preserve"> Là khoản nợ phải trả Công ty Mua bán nợ và Tài sản tồn đọng của Doanh nghiệp (DATC) theo Hợp đồng mua bán số 20/VIT-HDI-DATC/2010 ngày 19/03/2010, với các điều khoản chi tiết như sau:</w:t>
      </w:r>
    </w:p>
    <w:p w:rsidR="003D7ABF" w:rsidRDefault="003D7ABF" w:rsidP="003D7ABF">
      <w:pPr>
        <w:spacing w:line="288" w:lineRule="auto"/>
        <w:ind w:left="426" w:hanging="426"/>
        <w:jc w:val="both"/>
        <w:rPr>
          <w:rFonts w:ascii="Times New Roman" w:hAnsi="Times New Roman"/>
          <w:szCs w:val="20"/>
          <w:lang w:val="nl-NL"/>
        </w:rPr>
      </w:pPr>
      <w:r>
        <w:rPr>
          <w:rFonts w:ascii="Times New Roman" w:hAnsi="Times New Roman"/>
          <w:szCs w:val="20"/>
          <w:lang w:val="nl-NL"/>
        </w:rPr>
        <w:t>-</w:t>
      </w:r>
      <w:r>
        <w:rPr>
          <w:rFonts w:ascii="Times New Roman" w:hAnsi="Times New Roman"/>
          <w:szCs w:val="20"/>
          <w:lang w:val="nl-NL"/>
        </w:rPr>
        <w:tab/>
        <w:t>Nội dung mua bán: Mua bán theo nguyên trạng danh mục tài sản của Nhà máy gạch Granite Long Hầu bao gồm toàn bộ nhà xưởng, trang thiết bị, dây chuyền sản xuất gạch gắn liền với khu đất có diện tích 34.769 m2 tại địa chỉ Khu công nghiệp Tiền Hải, xã Đông Cơ, huyện Tiền Hải, tỉnh Thái Bình cùng với tất cả quyền v</w:t>
      </w:r>
      <w:r w:rsidR="00977F8C">
        <w:rPr>
          <w:rFonts w:ascii="Times New Roman" w:hAnsi="Times New Roman"/>
          <w:szCs w:val="20"/>
          <w:lang w:val="nl-NL"/>
        </w:rPr>
        <w:t>à lợi ích liên quan đến tài sản;</w:t>
      </w:r>
    </w:p>
    <w:p w:rsidR="003D7ABF" w:rsidRDefault="003D7ABF" w:rsidP="003D7ABF">
      <w:pPr>
        <w:spacing w:line="288" w:lineRule="auto"/>
        <w:ind w:left="426" w:hanging="426"/>
        <w:jc w:val="both"/>
        <w:rPr>
          <w:rFonts w:ascii="Times New Roman" w:hAnsi="Times New Roman"/>
          <w:szCs w:val="20"/>
          <w:lang w:val="nl-NL"/>
        </w:rPr>
      </w:pPr>
      <w:r>
        <w:rPr>
          <w:rFonts w:ascii="Times New Roman" w:hAnsi="Times New Roman"/>
          <w:szCs w:val="20"/>
          <w:lang w:val="nl-NL"/>
        </w:rPr>
        <w:lastRenderedPageBreak/>
        <w:tab/>
        <w:t xml:space="preserve">Tài sản gắn liền với khu đất có diện tích 19.840 m2 nằm ở phía Đông Nhà máy gạch Granite Long Hầu do Sở địa chính tỉnh Thái Bình cho Công ty </w:t>
      </w:r>
      <w:r w:rsidR="00977F8C">
        <w:rPr>
          <w:rFonts w:ascii="Times New Roman" w:hAnsi="Times New Roman"/>
          <w:szCs w:val="20"/>
          <w:lang w:val="nl-NL"/>
        </w:rPr>
        <w:t>Đầu tư và Xây dựng Phương Bắc (N</w:t>
      </w:r>
      <w:r>
        <w:rPr>
          <w:rFonts w:ascii="Times New Roman" w:hAnsi="Times New Roman"/>
          <w:szCs w:val="20"/>
          <w:lang w:val="nl-NL"/>
        </w:rPr>
        <w:t>ay là Công ty Cổ phần Phát triển Đầu tư Hà Nội HDI) thuê theo hợp đồng số 74/2003/HĐ/TĐ ngày 31/07/2003 để dự định mở rộng hoạt động sản xuất kinh doanh của Nhà máy gạch Granite Long Hầu (Thời hạn từ ngày 10/07/2003 đến hết ngày 31/12/2040) kèm theo tất cả quyền v</w:t>
      </w:r>
      <w:r w:rsidR="00977F8C">
        <w:rPr>
          <w:rFonts w:ascii="Times New Roman" w:hAnsi="Times New Roman"/>
          <w:szCs w:val="20"/>
          <w:lang w:val="nl-NL"/>
        </w:rPr>
        <w:t>à lợi ích liên quan đến tài sản;</w:t>
      </w:r>
    </w:p>
    <w:p w:rsidR="003D7ABF" w:rsidRDefault="003D7ABF" w:rsidP="003D7ABF">
      <w:pPr>
        <w:numPr>
          <w:ilvl w:val="0"/>
          <w:numId w:val="12"/>
        </w:numPr>
        <w:tabs>
          <w:tab w:val="clear" w:pos="360"/>
          <w:tab w:val="num" w:pos="426"/>
        </w:tabs>
        <w:spacing w:line="288" w:lineRule="auto"/>
        <w:jc w:val="both"/>
        <w:rPr>
          <w:rFonts w:ascii="Times New Roman" w:hAnsi="Times New Roman"/>
          <w:szCs w:val="20"/>
          <w:lang w:val="nl-NL"/>
        </w:rPr>
      </w:pPr>
      <w:r>
        <w:rPr>
          <w:rFonts w:ascii="Times New Roman" w:hAnsi="Times New Roman"/>
          <w:szCs w:val="20"/>
          <w:lang w:val="nl-NL"/>
        </w:rPr>
        <w:t>Giá trị hợp đồng: 62.000.000.000 VND (Chưa bao gồm thuế GTGT);</w:t>
      </w:r>
    </w:p>
    <w:p w:rsidR="003D7ABF" w:rsidRPr="003D7ABF" w:rsidRDefault="003D7ABF" w:rsidP="003D7ABF">
      <w:pPr>
        <w:numPr>
          <w:ilvl w:val="0"/>
          <w:numId w:val="12"/>
        </w:numPr>
        <w:tabs>
          <w:tab w:val="clear" w:pos="360"/>
          <w:tab w:val="left" w:pos="426"/>
          <w:tab w:val="left" w:pos="720"/>
        </w:tabs>
        <w:spacing w:line="288" w:lineRule="auto"/>
        <w:jc w:val="both"/>
        <w:rPr>
          <w:rFonts w:ascii="Times New Roman" w:hAnsi="Times New Roman"/>
          <w:b/>
          <w:szCs w:val="20"/>
          <w:lang w:val="en-US"/>
        </w:rPr>
      </w:pPr>
      <w:r w:rsidRPr="003D7ABF">
        <w:rPr>
          <w:rFonts w:ascii="Times New Roman" w:hAnsi="Times New Roman"/>
          <w:szCs w:val="20"/>
          <w:lang w:val="nl-NL"/>
        </w:rPr>
        <w:t>Số dư tại</w:t>
      </w:r>
      <w:r w:rsidR="00653C07">
        <w:rPr>
          <w:rFonts w:ascii="Times New Roman" w:hAnsi="Times New Roman"/>
          <w:szCs w:val="20"/>
          <w:lang w:val="nl-NL"/>
        </w:rPr>
        <w:t xml:space="preserve"> thời điểm</w:t>
      </w:r>
      <w:r w:rsidRPr="003D7ABF">
        <w:rPr>
          <w:rFonts w:ascii="Times New Roman" w:hAnsi="Times New Roman"/>
          <w:szCs w:val="20"/>
          <w:lang w:val="nl-NL"/>
        </w:rPr>
        <w:t xml:space="preserve"> 30/06/2014: 7.500.000.000 VND. </w:t>
      </w:r>
    </w:p>
    <w:p w:rsidR="003D7ABF" w:rsidRPr="003D7ABF" w:rsidRDefault="003D7ABF" w:rsidP="003D7ABF">
      <w:pPr>
        <w:tabs>
          <w:tab w:val="left" w:pos="426"/>
          <w:tab w:val="left" w:pos="720"/>
        </w:tabs>
        <w:spacing w:line="288" w:lineRule="auto"/>
        <w:ind w:left="360"/>
        <w:jc w:val="both"/>
        <w:rPr>
          <w:rFonts w:ascii="Times New Roman" w:hAnsi="Times New Roman"/>
          <w:b/>
          <w:szCs w:val="20"/>
          <w:lang w:val="en-US"/>
        </w:rPr>
      </w:pPr>
    </w:p>
    <w:p w:rsidR="00313E97" w:rsidRDefault="003A5000" w:rsidP="00ED5C9A">
      <w:pPr>
        <w:spacing w:line="288" w:lineRule="auto"/>
        <w:jc w:val="both"/>
        <w:rPr>
          <w:rFonts w:ascii="Times New Roman" w:hAnsi="Times New Roman"/>
          <w:szCs w:val="20"/>
        </w:rPr>
      </w:pPr>
      <w:r>
        <w:rPr>
          <w:rFonts w:ascii="Times New Roman" w:hAnsi="Times New Roman"/>
          <w:color w:val="008000"/>
          <w:szCs w:val="20"/>
          <w:lang w:val="en-US"/>
        </w:rPr>
        <w:object w:dxaOrig="10066" w:dyaOrig="2926">
          <v:shape id="_x0000_i1048" type="#_x0000_t75" style="width:468.75pt;height:135.75pt" o:ole="">
            <v:imagedata r:id="rId63" o:title=""/>
          </v:shape>
          <o:OLEObject Type="Link" ProgID="Excel.Sheet.8" ShapeID="_x0000_i1048" DrawAspect="Content" r:id="rId64" UpdateMode="Always">
            <o:LinkType>EnhancedMetaFile</o:LinkType>
            <o:LockedField>false</o:LockedField>
          </o:OLEObject>
        </w:object>
      </w:r>
      <w:r w:rsidR="00313E97" w:rsidRPr="00BC1964">
        <w:rPr>
          <w:rFonts w:ascii="Times New Roman" w:hAnsi="Times New Roman"/>
          <w:szCs w:val="20"/>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p>
    <w:p w:rsidR="00786D66" w:rsidRDefault="00786D66" w:rsidP="00ED5C9A">
      <w:pPr>
        <w:spacing w:line="288" w:lineRule="auto"/>
        <w:jc w:val="both"/>
        <w:rPr>
          <w:rFonts w:ascii="Times New Roman" w:hAnsi="Times New Roman"/>
          <w:szCs w:val="20"/>
        </w:rPr>
      </w:pPr>
    </w:p>
    <w:p w:rsidR="00786D66" w:rsidRDefault="003A5000" w:rsidP="00ED5C9A">
      <w:pPr>
        <w:spacing w:line="288" w:lineRule="auto"/>
        <w:jc w:val="both"/>
        <w:rPr>
          <w:rFonts w:ascii="Times New Roman" w:hAnsi="Times New Roman"/>
          <w:szCs w:val="20"/>
        </w:rPr>
      </w:pPr>
      <w:r>
        <w:rPr>
          <w:rFonts w:ascii="Times New Roman" w:hAnsi="Times New Roman"/>
          <w:szCs w:val="20"/>
        </w:rPr>
        <w:object w:dxaOrig="10066" w:dyaOrig="2345">
          <v:shape id="_x0000_i1049" type="#_x0000_t75" style="width:468.75pt;height:108.75pt" o:ole="">
            <v:imagedata r:id="rId65" o:title=""/>
          </v:shape>
          <o:OLEObject Type="Link" ProgID="Excel.Sheet.8" ShapeID="_x0000_i1049" DrawAspect="Content" r:id="rId66" UpdateMode="Always">
            <o:LinkType>EnhancedMetaFile</o:LinkType>
            <o:LockedField>false</o:LockedField>
          </o:OLEObject>
        </w:object>
      </w:r>
    </w:p>
    <w:p w:rsidR="00AC6F26" w:rsidRDefault="003A5000" w:rsidP="00AC6F26">
      <w:pPr>
        <w:pStyle w:val="BodyText3"/>
        <w:spacing w:after="0" w:line="288" w:lineRule="auto"/>
        <w:jc w:val="both"/>
        <w:rPr>
          <w:sz w:val="20"/>
          <w:szCs w:val="20"/>
        </w:rPr>
      </w:pPr>
      <w:r>
        <w:rPr>
          <w:color w:val="008000"/>
          <w:szCs w:val="20"/>
        </w:rPr>
        <w:object w:dxaOrig="10066" w:dyaOrig="7286">
          <v:shape id="_x0000_i1050" type="#_x0000_t75" style="width:468.75pt;height:339pt" o:ole="">
            <v:imagedata r:id="rId67" o:title=""/>
          </v:shape>
          <o:OLEObject Type="Link" ProgID="Excel.Sheet.8" ShapeID="_x0000_i1050" DrawAspect="Content" r:id="rId68" UpdateMode="Always">
            <o:LinkType>EnhancedMetaFile</o:LinkType>
            <o:LockedField>false</o:LockedField>
          </o:OLEObject>
        </w:object>
      </w:r>
      <w:r>
        <w:rPr>
          <w:color w:val="008000"/>
          <w:szCs w:val="20"/>
        </w:rPr>
        <w:object w:dxaOrig="10066" w:dyaOrig="5251">
          <v:shape id="_x0000_i1051" type="#_x0000_t75" style="width:468.75pt;height:244.5pt" o:ole="">
            <v:imagedata r:id="rId69" o:title=""/>
          </v:shape>
          <o:OLEObject Type="Link" ProgID="Excel.Sheet.8" ShapeID="_x0000_i1051" DrawAspect="Content" r:id="rId70" UpdateMode="Always">
            <o:LinkType>EnhancedMetaFile</o:LinkType>
            <o:LockedField>false</o:LockedField>
          </o:OLEObject>
        </w:object>
      </w:r>
      <w:r w:rsidR="00AC6F26" w:rsidRPr="006D4D4A">
        <w:rPr>
          <w:sz w:val="20"/>
          <w:szCs w:val="20"/>
        </w:rPr>
        <w:t xml:space="preserve">Thông tin chi tiết liên quan đến các khoản vay dài hạn </w:t>
      </w:r>
    </w:p>
    <w:p w:rsidR="00AC6F26" w:rsidRPr="00E909AA" w:rsidRDefault="00AC6F26" w:rsidP="00AC6F26">
      <w:pPr>
        <w:pStyle w:val="BodyText3"/>
        <w:spacing w:after="0" w:line="288" w:lineRule="auto"/>
        <w:jc w:val="both"/>
        <w:rPr>
          <w:sz w:val="20"/>
          <w:szCs w:val="20"/>
          <w:lang w:val="nl-NL"/>
        </w:rPr>
      </w:pPr>
      <w:r w:rsidRPr="00E909AA">
        <w:rPr>
          <w:sz w:val="20"/>
          <w:szCs w:val="20"/>
          <w:vertAlign w:val="superscript"/>
          <w:lang w:val="nl-NL"/>
        </w:rPr>
        <w:t>[1]</w:t>
      </w:r>
      <w:r w:rsidRPr="00E909AA">
        <w:rPr>
          <w:sz w:val="20"/>
          <w:szCs w:val="20"/>
          <w:lang w:val="nl-NL"/>
        </w:rPr>
        <w:t xml:space="preserve"> Là khoản vay tại Ngân hàng TMCP Công thương Việt Nam – Chi nhánh Khu công ng</w:t>
      </w:r>
      <w:r>
        <w:rPr>
          <w:sz w:val="20"/>
          <w:szCs w:val="20"/>
          <w:lang w:val="nl-NL"/>
        </w:rPr>
        <w:t>hiệp Tiên Sơn theo các H</w:t>
      </w:r>
      <w:r w:rsidRPr="00E909AA">
        <w:rPr>
          <w:sz w:val="20"/>
          <w:szCs w:val="20"/>
          <w:lang w:val="nl-NL"/>
        </w:rPr>
        <w:t>ợp đồng sau:</w:t>
      </w:r>
    </w:p>
    <w:p w:rsidR="00BC1ABC" w:rsidRPr="00E909AA" w:rsidRDefault="00BC1ABC" w:rsidP="00BC1ABC">
      <w:pPr>
        <w:pStyle w:val="BodyText3"/>
        <w:spacing w:after="0" w:line="288" w:lineRule="auto"/>
        <w:jc w:val="both"/>
        <w:rPr>
          <w:sz w:val="20"/>
          <w:szCs w:val="20"/>
          <w:lang w:val="nl-NL"/>
        </w:rPr>
      </w:pPr>
      <w:r>
        <w:rPr>
          <w:sz w:val="20"/>
          <w:szCs w:val="20"/>
          <w:lang w:val="nl-NL"/>
        </w:rPr>
        <w:t>Hợp đồng tín dụng số 01-2014</w:t>
      </w:r>
      <w:r w:rsidRPr="00E909AA">
        <w:rPr>
          <w:sz w:val="20"/>
          <w:szCs w:val="20"/>
          <w:lang w:val="nl-NL"/>
        </w:rPr>
        <w:t xml:space="preserve"> VIT/HĐTDTH</w:t>
      </w:r>
      <w:r>
        <w:rPr>
          <w:sz w:val="20"/>
          <w:szCs w:val="20"/>
          <w:lang w:val="nl-NL"/>
        </w:rPr>
        <w:t>DA/NHCT285-VIT ngày 14</w:t>
      </w:r>
      <w:r w:rsidRPr="00E909AA">
        <w:rPr>
          <w:sz w:val="20"/>
          <w:szCs w:val="20"/>
          <w:lang w:val="nl-NL"/>
        </w:rPr>
        <w:t>/</w:t>
      </w:r>
      <w:r>
        <w:rPr>
          <w:sz w:val="20"/>
          <w:szCs w:val="20"/>
          <w:lang w:val="nl-NL"/>
        </w:rPr>
        <w:t>04/2014</w:t>
      </w:r>
      <w:r w:rsidRPr="00E909AA">
        <w:rPr>
          <w:sz w:val="20"/>
          <w:szCs w:val="20"/>
          <w:lang w:val="nl-NL"/>
        </w:rPr>
        <w:t>, với các điều khoản chi tiết như sau:</w:t>
      </w:r>
    </w:p>
    <w:p w:rsidR="00BC1ABC" w:rsidRPr="00E909AA" w:rsidRDefault="00BC1ABC" w:rsidP="004C178D">
      <w:pPr>
        <w:pStyle w:val="BodyText3"/>
        <w:numPr>
          <w:ilvl w:val="0"/>
          <w:numId w:val="12"/>
        </w:numPr>
        <w:spacing w:after="0" w:line="288" w:lineRule="auto"/>
        <w:jc w:val="both"/>
        <w:rPr>
          <w:sz w:val="20"/>
          <w:szCs w:val="20"/>
          <w:lang w:val="nl-NL"/>
        </w:rPr>
      </w:pPr>
      <w:r w:rsidRPr="00E909AA">
        <w:rPr>
          <w:sz w:val="20"/>
          <w:szCs w:val="20"/>
          <w:lang w:val="nl-NL"/>
        </w:rPr>
        <w:t xml:space="preserve">Số tiền cho vay: </w:t>
      </w:r>
      <w:r w:rsidR="004C178D" w:rsidRPr="004C178D">
        <w:rPr>
          <w:sz w:val="20"/>
          <w:szCs w:val="20"/>
          <w:lang w:val="nl-NL"/>
        </w:rPr>
        <w:t>Không v</w:t>
      </w:r>
      <w:r w:rsidR="004C178D" w:rsidRPr="004C178D">
        <w:rPr>
          <w:rFonts w:hint="eastAsia"/>
          <w:sz w:val="20"/>
          <w:szCs w:val="20"/>
          <w:lang w:val="nl-NL"/>
        </w:rPr>
        <w:t>ư</w:t>
      </w:r>
      <w:r w:rsidR="004C178D" w:rsidRPr="004C178D">
        <w:rPr>
          <w:sz w:val="20"/>
          <w:szCs w:val="20"/>
          <w:lang w:val="nl-NL"/>
        </w:rPr>
        <w:t>ợt quá 30.000.000.000 VND và không v</w:t>
      </w:r>
      <w:r w:rsidR="004C178D" w:rsidRPr="004C178D">
        <w:rPr>
          <w:rFonts w:hint="eastAsia"/>
          <w:sz w:val="20"/>
          <w:szCs w:val="20"/>
          <w:lang w:val="nl-NL"/>
        </w:rPr>
        <w:t>ư</w:t>
      </w:r>
      <w:r w:rsidR="004C178D" w:rsidRPr="004C178D">
        <w:rPr>
          <w:sz w:val="20"/>
          <w:szCs w:val="20"/>
          <w:lang w:val="nl-NL"/>
        </w:rPr>
        <w:t>ợt quá 59,4% chi phí đầu t</w:t>
      </w:r>
      <w:r w:rsidR="004C178D" w:rsidRPr="004C178D">
        <w:rPr>
          <w:rFonts w:hint="eastAsia"/>
          <w:sz w:val="20"/>
          <w:szCs w:val="20"/>
          <w:lang w:val="nl-NL"/>
        </w:rPr>
        <w:t>ư</w:t>
      </w:r>
      <w:r w:rsidR="004C178D" w:rsidRPr="004C178D">
        <w:rPr>
          <w:sz w:val="20"/>
          <w:szCs w:val="20"/>
          <w:lang w:val="nl-NL"/>
        </w:rPr>
        <w:t xml:space="preserve"> thực tế của Dự án đầu t</w:t>
      </w:r>
      <w:r w:rsidR="004C178D" w:rsidRPr="004C178D">
        <w:rPr>
          <w:rFonts w:hint="eastAsia"/>
          <w:sz w:val="20"/>
          <w:szCs w:val="20"/>
          <w:lang w:val="nl-NL"/>
        </w:rPr>
        <w:t>ư</w:t>
      </w:r>
      <w:r w:rsidR="004C178D" w:rsidRPr="004C178D">
        <w:rPr>
          <w:sz w:val="20"/>
          <w:szCs w:val="20"/>
          <w:lang w:val="nl-NL"/>
        </w:rPr>
        <w:t xml:space="preserve"> chiều sâu năm 2013 Nhà máy Viglacera Tiên S</w:t>
      </w:r>
      <w:r w:rsidR="004C178D" w:rsidRPr="004C178D">
        <w:rPr>
          <w:rFonts w:hint="eastAsia"/>
          <w:sz w:val="20"/>
          <w:szCs w:val="20"/>
          <w:lang w:val="nl-NL"/>
        </w:rPr>
        <w:t>ơ</w:t>
      </w:r>
      <w:r w:rsidR="004C178D" w:rsidRPr="004C178D">
        <w:rPr>
          <w:sz w:val="20"/>
          <w:szCs w:val="20"/>
          <w:lang w:val="nl-NL"/>
        </w:rPr>
        <w:t>n</w:t>
      </w:r>
      <w:r w:rsidRPr="00E909AA">
        <w:rPr>
          <w:sz w:val="20"/>
          <w:szCs w:val="20"/>
          <w:lang w:val="nl-NL"/>
        </w:rPr>
        <w:t>;</w:t>
      </w:r>
    </w:p>
    <w:p w:rsidR="00BC1ABC" w:rsidRPr="00E909AA" w:rsidRDefault="00BC1ABC" w:rsidP="004C178D">
      <w:pPr>
        <w:pStyle w:val="BodyText3"/>
        <w:numPr>
          <w:ilvl w:val="0"/>
          <w:numId w:val="12"/>
        </w:numPr>
        <w:spacing w:after="0" w:line="288" w:lineRule="auto"/>
        <w:jc w:val="both"/>
        <w:rPr>
          <w:sz w:val="20"/>
          <w:szCs w:val="20"/>
          <w:lang w:val="nl-NL"/>
        </w:rPr>
      </w:pPr>
      <w:r w:rsidRPr="00E909AA">
        <w:rPr>
          <w:sz w:val="20"/>
          <w:szCs w:val="20"/>
          <w:lang w:val="nl-NL"/>
        </w:rPr>
        <w:lastRenderedPageBreak/>
        <w:t xml:space="preserve">Mục đích vay: </w:t>
      </w:r>
      <w:r w:rsidR="004C178D" w:rsidRPr="004C178D">
        <w:rPr>
          <w:sz w:val="20"/>
          <w:szCs w:val="20"/>
          <w:lang w:val="nl-NL"/>
        </w:rPr>
        <w:t>Thanh toán các khoản chi phí hợp lý, hợp lệ để thực hiện Dự án đầu t</w:t>
      </w:r>
      <w:r w:rsidR="004C178D" w:rsidRPr="004C178D">
        <w:rPr>
          <w:rFonts w:hint="eastAsia"/>
          <w:sz w:val="20"/>
          <w:szCs w:val="20"/>
          <w:lang w:val="nl-NL"/>
        </w:rPr>
        <w:t>ư</w:t>
      </w:r>
      <w:r w:rsidR="004C178D" w:rsidRPr="004C178D">
        <w:rPr>
          <w:sz w:val="20"/>
          <w:szCs w:val="20"/>
          <w:lang w:val="nl-NL"/>
        </w:rPr>
        <w:t xml:space="preserve"> chiều sâu năm 2013 Nhà máy Viglacera Tiên S</w:t>
      </w:r>
      <w:r w:rsidR="004C178D" w:rsidRPr="004C178D">
        <w:rPr>
          <w:rFonts w:hint="eastAsia"/>
          <w:sz w:val="20"/>
          <w:szCs w:val="20"/>
          <w:lang w:val="nl-NL"/>
        </w:rPr>
        <w:t>ơ</w:t>
      </w:r>
      <w:r w:rsidR="004C178D" w:rsidRPr="004C178D">
        <w:rPr>
          <w:sz w:val="20"/>
          <w:szCs w:val="20"/>
          <w:lang w:val="nl-NL"/>
        </w:rPr>
        <w:t>n</w:t>
      </w:r>
      <w:r w:rsidRPr="00E909AA">
        <w:rPr>
          <w:sz w:val="20"/>
          <w:szCs w:val="20"/>
          <w:lang w:val="nl-NL"/>
        </w:rPr>
        <w:t>;</w:t>
      </w:r>
    </w:p>
    <w:p w:rsidR="00BC1ABC" w:rsidRPr="00E909AA" w:rsidRDefault="00BC1ABC" w:rsidP="004C178D">
      <w:pPr>
        <w:pStyle w:val="BodyText3"/>
        <w:numPr>
          <w:ilvl w:val="0"/>
          <w:numId w:val="12"/>
        </w:numPr>
        <w:spacing w:after="0" w:line="288" w:lineRule="auto"/>
        <w:jc w:val="both"/>
        <w:rPr>
          <w:sz w:val="20"/>
          <w:szCs w:val="20"/>
          <w:lang w:val="nl-NL"/>
        </w:rPr>
      </w:pPr>
      <w:r w:rsidRPr="00E909AA">
        <w:rPr>
          <w:sz w:val="20"/>
          <w:szCs w:val="20"/>
          <w:lang w:val="nl-NL"/>
        </w:rPr>
        <w:t xml:space="preserve">Thời hạn cho vay: </w:t>
      </w:r>
      <w:r w:rsidR="004C178D" w:rsidRPr="004C178D">
        <w:rPr>
          <w:sz w:val="20"/>
          <w:szCs w:val="20"/>
          <w:lang w:val="nl-NL"/>
        </w:rPr>
        <w:t>60 tháng kể từ ngày giải ngân đầu tiên</w:t>
      </w:r>
      <w:r w:rsidRPr="00E909AA">
        <w:rPr>
          <w:sz w:val="20"/>
          <w:szCs w:val="20"/>
          <w:lang w:val="nl-NL"/>
        </w:rPr>
        <w:t>;</w:t>
      </w:r>
    </w:p>
    <w:p w:rsidR="00BC1ABC" w:rsidRPr="00E909AA" w:rsidRDefault="00BC1ABC" w:rsidP="00BC1ABC">
      <w:pPr>
        <w:pStyle w:val="BodyText3"/>
        <w:numPr>
          <w:ilvl w:val="0"/>
          <w:numId w:val="12"/>
        </w:numPr>
        <w:spacing w:after="0" w:line="288" w:lineRule="auto"/>
        <w:jc w:val="both"/>
        <w:rPr>
          <w:sz w:val="20"/>
          <w:szCs w:val="20"/>
          <w:lang w:val="nl-NL"/>
        </w:rPr>
      </w:pPr>
      <w:r w:rsidRPr="00E909AA">
        <w:rPr>
          <w:sz w:val="20"/>
          <w:szCs w:val="20"/>
          <w:lang w:val="nl-NL"/>
        </w:rPr>
        <w:t xml:space="preserve">Phương thức cho vay: </w:t>
      </w:r>
      <w:r w:rsidR="0017311A">
        <w:rPr>
          <w:sz w:val="20"/>
          <w:szCs w:val="20"/>
          <w:lang w:val="nl-NL"/>
        </w:rPr>
        <w:t>Theo t</w:t>
      </w:r>
      <w:r w:rsidRPr="00E909AA">
        <w:rPr>
          <w:sz w:val="20"/>
          <w:szCs w:val="20"/>
          <w:lang w:val="nl-NL"/>
        </w:rPr>
        <w:t>ừng lần</w:t>
      </w:r>
      <w:r w:rsidR="0017311A">
        <w:rPr>
          <w:sz w:val="20"/>
          <w:szCs w:val="20"/>
          <w:lang w:val="nl-NL"/>
        </w:rPr>
        <w:t xml:space="preserve"> giải ngân</w:t>
      </w:r>
      <w:r w:rsidRPr="00E909AA">
        <w:rPr>
          <w:sz w:val="20"/>
          <w:szCs w:val="20"/>
          <w:lang w:val="nl-NL"/>
        </w:rPr>
        <w:t>;</w:t>
      </w:r>
    </w:p>
    <w:p w:rsidR="00BC1ABC" w:rsidRPr="00E909AA" w:rsidRDefault="00BC1ABC" w:rsidP="004C178D">
      <w:pPr>
        <w:pStyle w:val="BodyText3"/>
        <w:numPr>
          <w:ilvl w:val="0"/>
          <w:numId w:val="12"/>
        </w:numPr>
        <w:spacing w:after="0" w:line="288" w:lineRule="auto"/>
        <w:jc w:val="both"/>
        <w:rPr>
          <w:sz w:val="20"/>
          <w:szCs w:val="20"/>
          <w:lang w:val="nl-NL"/>
        </w:rPr>
      </w:pPr>
      <w:r w:rsidRPr="00E909AA">
        <w:rPr>
          <w:sz w:val="20"/>
          <w:szCs w:val="20"/>
          <w:lang w:val="nl-NL"/>
        </w:rPr>
        <w:t xml:space="preserve">Lãi suất cho vay: </w:t>
      </w:r>
      <w:r w:rsidR="004C178D" w:rsidRPr="004C178D">
        <w:rPr>
          <w:sz w:val="20"/>
          <w:szCs w:val="20"/>
          <w:lang w:val="nl-NL"/>
        </w:rPr>
        <w:t>Là lãi suất tính theo năm đ</w:t>
      </w:r>
      <w:r w:rsidR="004C178D" w:rsidRPr="004C178D">
        <w:rPr>
          <w:rFonts w:hint="eastAsia"/>
          <w:sz w:val="20"/>
          <w:szCs w:val="20"/>
          <w:lang w:val="nl-NL"/>
        </w:rPr>
        <w:t>ư</w:t>
      </w:r>
      <w:r w:rsidR="004C178D" w:rsidRPr="004C178D">
        <w:rPr>
          <w:sz w:val="20"/>
          <w:szCs w:val="20"/>
          <w:lang w:val="nl-NL"/>
        </w:rPr>
        <w:t>ợc xác định theo thông báo của Ngân hàng TMCP Công th</w:t>
      </w:r>
      <w:r w:rsidR="004C178D" w:rsidRPr="004C178D">
        <w:rPr>
          <w:rFonts w:hint="eastAsia"/>
          <w:sz w:val="20"/>
          <w:szCs w:val="20"/>
          <w:lang w:val="nl-NL"/>
        </w:rPr>
        <w:t>ươ</w:t>
      </w:r>
      <w:r w:rsidR="004C178D" w:rsidRPr="004C178D">
        <w:rPr>
          <w:sz w:val="20"/>
          <w:szCs w:val="20"/>
          <w:lang w:val="nl-NL"/>
        </w:rPr>
        <w:t>ng Việt Nam tại thời điểm xác định lãi suất cho vay, lãi suất đ</w:t>
      </w:r>
      <w:r w:rsidR="004C178D" w:rsidRPr="004C178D">
        <w:rPr>
          <w:rFonts w:hint="eastAsia"/>
          <w:sz w:val="20"/>
          <w:szCs w:val="20"/>
          <w:lang w:val="nl-NL"/>
        </w:rPr>
        <w:t>ư</w:t>
      </w:r>
      <w:r w:rsidR="004C178D" w:rsidRPr="004C178D">
        <w:rPr>
          <w:sz w:val="20"/>
          <w:szCs w:val="20"/>
          <w:lang w:val="nl-NL"/>
        </w:rPr>
        <w:t xml:space="preserve">ợc điều chỉnh một tháng một lần vào ngày 15 hàng tháng, lãi suất áp dụng cho kỳ đầu tiên từ ngày kí hợp đồng </w:t>
      </w:r>
      <w:r w:rsidR="004C178D" w:rsidRPr="004C178D">
        <w:rPr>
          <w:rFonts w:hint="eastAsia"/>
          <w:sz w:val="20"/>
          <w:szCs w:val="20"/>
          <w:lang w:val="nl-NL"/>
        </w:rPr>
        <w:t>đ</w:t>
      </w:r>
      <w:r w:rsidR="004C178D" w:rsidRPr="004C178D">
        <w:rPr>
          <w:sz w:val="20"/>
          <w:szCs w:val="20"/>
          <w:lang w:val="nl-NL"/>
        </w:rPr>
        <w:t>ến ngày 15/05/2014 là 11,0%/năm</w:t>
      </w:r>
      <w:r w:rsidRPr="00E909AA">
        <w:rPr>
          <w:sz w:val="20"/>
          <w:szCs w:val="20"/>
          <w:lang w:val="nl-NL"/>
        </w:rPr>
        <w:t>;</w:t>
      </w:r>
    </w:p>
    <w:p w:rsidR="00BC1ABC" w:rsidRPr="00E909AA" w:rsidRDefault="00BC1ABC" w:rsidP="004C178D">
      <w:pPr>
        <w:pStyle w:val="BodyText3"/>
        <w:numPr>
          <w:ilvl w:val="0"/>
          <w:numId w:val="12"/>
        </w:numPr>
        <w:spacing w:after="0" w:line="288" w:lineRule="auto"/>
        <w:jc w:val="both"/>
        <w:rPr>
          <w:sz w:val="20"/>
          <w:szCs w:val="20"/>
          <w:lang w:val="nl-NL"/>
        </w:rPr>
      </w:pPr>
      <w:r w:rsidRPr="00E909AA">
        <w:rPr>
          <w:sz w:val="20"/>
          <w:szCs w:val="20"/>
          <w:lang w:val="nl-NL"/>
        </w:rPr>
        <w:t xml:space="preserve">Phương thức bảo đảm: </w:t>
      </w:r>
      <w:r w:rsidR="004C178D" w:rsidRPr="004C178D">
        <w:rPr>
          <w:sz w:val="20"/>
          <w:szCs w:val="20"/>
          <w:lang w:val="nl-NL"/>
        </w:rPr>
        <w:t>Cho vay có đảm bảo bằng tài sản. Tài sản đảm bảo gồm: Tài sản hình thành trong t</w:t>
      </w:r>
      <w:r w:rsidR="004C178D" w:rsidRPr="004C178D">
        <w:rPr>
          <w:rFonts w:hint="eastAsia"/>
          <w:sz w:val="20"/>
          <w:szCs w:val="20"/>
          <w:lang w:val="nl-NL"/>
        </w:rPr>
        <w:t>ươ</w:t>
      </w:r>
      <w:r w:rsidR="004C178D" w:rsidRPr="004C178D">
        <w:rPr>
          <w:sz w:val="20"/>
          <w:szCs w:val="20"/>
          <w:lang w:val="nl-NL"/>
        </w:rPr>
        <w:t>ng lai từ Dự án,Toàn bộ tài sản bảo đảm bên vay đang thế chấp tại bên cho vay</w:t>
      </w:r>
      <w:r w:rsidRPr="00E909AA">
        <w:rPr>
          <w:sz w:val="20"/>
          <w:szCs w:val="20"/>
          <w:lang w:val="nl-NL"/>
        </w:rPr>
        <w:t>;</w:t>
      </w:r>
    </w:p>
    <w:p w:rsidR="00BC1ABC" w:rsidRDefault="0025334C" w:rsidP="004C178D">
      <w:pPr>
        <w:pStyle w:val="BodyText3"/>
        <w:numPr>
          <w:ilvl w:val="0"/>
          <w:numId w:val="12"/>
        </w:numPr>
        <w:spacing w:after="0" w:line="288" w:lineRule="auto"/>
        <w:jc w:val="both"/>
        <w:rPr>
          <w:sz w:val="20"/>
          <w:szCs w:val="20"/>
          <w:lang w:val="nl-NL"/>
        </w:rPr>
      </w:pPr>
      <w:r>
        <w:rPr>
          <w:sz w:val="20"/>
          <w:szCs w:val="20"/>
          <w:lang w:val="nl-NL"/>
        </w:rPr>
        <w:t>Số dư nợ gốc tại 30</w:t>
      </w:r>
      <w:r w:rsidR="00BC1ABC" w:rsidRPr="00E909AA">
        <w:rPr>
          <w:sz w:val="20"/>
          <w:szCs w:val="20"/>
          <w:lang w:val="nl-NL"/>
        </w:rPr>
        <w:t>/</w:t>
      </w:r>
      <w:r>
        <w:rPr>
          <w:sz w:val="20"/>
          <w:szCs w:val="20"/>
          <w:lang w:val="nl-NL"/>
        </w:rPr>
        <w:t>06/2014</w:t>
      </w:r>
      <w:r w:rsidR="00BC1ABC" w:rsidRPr="00E909AA">
        <w:rPr>
          <w:sz w:val="20"/>
          <w:szCs w:val="20"/>
          <w:lang w:val="nl-NL"/>
        </w:rPr>
        <w:t xml:space="preserve">: </w:t>
      </w:r>
      <w:r>
        <w:rPr>
          <w:sz w:val="20"/>
          <w:szCs w:val="20"/>
          <w:lang w:val="nl-NL"/>
        </w:rPr>
        <w:t>11</w:t>
      </w:r>
      <w:r w:rsidR="00BC1ABC" w:rsidRPr="00E909AA">
        <w:rPr>
          <w:sz w:val="20"/>
          <w:szCs w:val="20"/>
          <w:lang w:val="nl-NL"/>
        </w:rPr>
        <w:t>.</w:t>
      </w:r>
      <w:r>
        <w:rPr>
          <w:sz w:val="20"/>
          <w:szCs w:val="20"/>
          <w:lang w:val="nl-NL"/>
        </w:rPr>
        <w:t>409</w:t>
      </w:r>
      <w:r w:rsidR="00BC1ABC" w:rsidRPr="00E909AA">
        <w:rPr>
          <w:sz w:val="20"/>
          <w:szCs w:val="20"/>
          <w:lang w:val="nl-NL"/>
        </w:rPr>
        <w:t>.</w:t>
      </w:r>
      <w:r>
        <w:rPr>
          <w:sz w:val="20"/>
          <w:szCs w:val="20"/>
          <w:lang w:val="nl-NL"/>
        </w:rPr>
        <w:t>577</w:t>
      </w:r>
      <w:r w:rsidR="00BC1ABC" w:rsidRPr="00E909AA">
        <w:rPr>
          <w:sz w:val="20"/>
          <w:szCs w:val="20"/>
          <w:lang w:val="nl-NL"/>
        </w:rPr>
        <w:t>.</w:t>
      </w:r>
      <w:r>
        <w:rPr>
          <w:sz w:val="20"/>
          <w:szCs w:val="20"/>
          <w:lang w:val="nl-NL"/>
        </w:rPr>
        <w:t>188</w:t>
      </w:r>
      <w:r w:rsidR="00BC1ABC" w:rsidRPr="00E909AA">
        <w:rPr>
          <w:sz w:val="20"/>
          <w:szCs w:val="20"/>
          <w:lang w:val="nl-NL"/>
        </w:rPr>
        <w:t xml:space="preserve"> VND.</w:t>
      </w:r>
      <w:r w:rsidR="00BC1ABC">
        <w:rPr>
          <w:sz w:val="20"/>
          <w:szCs w:val="20"/>
          <w:lang w:val="nl-NL"/>
        </w:rPr>
        <w:t xml:space="preserve"> Trong đó nợ dài hạn đến hạn trả là</w:t>
      </w:r>
      <w:r w:rsidR="00B91374">
        <w:rPr>
          <w:sz w:val="20"/>
          <w:szCs w:val="20"/>
          <w:lang w:val="nl-NL"/>
        </w:rPr>
        <w:t>:</w:t>
      </w:r>
      <w:r w:rsidR="00BC1ABC">
        <w:rPr>
          <w:sz w:val="20"/>
          <w:szCs w:val="20"/>
          <w:lang w:val="nl-NL"/>
        </w:rPr>
        <w:t xml:space="preserve"> 0 VND.</w:t>
      </w:r>
    </w:p>
    <w:p w:rsidR="00BC1ABC" w:rsidRDefault="00BC1ABC" w:rsidP="00AC6F26">
      <w:pPr>
        <w:pStyle w:val="BodyText3"/>
        <w:spacing w:after="0" w:line="288" w:lineRule="auto"/>
        <w:jc w:val="both"/>
        <w:rPr>
          <w:sz w:val="20"/>
          <w:szCs w:val="20"/>
          <w:lang w:val="nl-NL"/>
        </w:rPr>
      </w:pPr>
    </w:p>
    <w:p w:rsidR="00AC6F26" w:rsidRPr="00E909AA" w:rsidRDefault="00AC6F26" w:rsidP="00AC6F26">
      <w:pPr>
        <w:pStyle w:val="BodyText3"/>
        <w:spacing w:after="0" w:line="288" w:lineRule="auto"/>
        <w:jc w:val="both"/>
        <w:rPr>
          <w:sz w:val="20"/>
          <w:szCs w:val="20"/>
          <w:lang w:val="nl-NL"/>
        </w:rPr>
      </w:pPr>
      <w:r w:rsidRPr="00E909AA">
        <w:rPr>
          <w:sz w:val="20"/>
          <w:szCs w:val="20"/>
          <w:lang w:val="nl-NL"/>
        </w:rPr>
        <w:t>Hợp đồng tín dụng số 02-2012 VIT/HĐTDTH ngày 13/12/2012, với các điều khoản chi tiết như sau: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Số tiền cho vay: 60.000.000.000 VND;</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Mục đích vay: Tái cấu trúc tài chính bằng cách chuyển nợ vay ngắn hạn thành nợ vay trung hạn theo công văn phê duyệt số 6513/TGĐ-NHCT9 ngày 09/08/2012 của Tổng Giám đốc Ngân hàng</w:t>
      </w:r>
      <w:r>
        <w:rPr>
          <w:sz w:val="20"/>
          <w:szCs w:val="20"/>
          <w:lang w:val="nl-NL"/>
        </w:rPr>
        <w:t xml:space="preserve"> TMCP</w:t>
      </w:r>
      <w:r w:rsidRPr="00E909AA">
        <w:rPr>
          <w:sz w:val="20"/>
          <w:szCs w:val="20"/>
          <w:lang w:val="nl-NL"/>
        </w:rPr>
        <w:t xml:space="preserve"> Công thương</w:t>
      </w:r>
      <w:r>
        <w:rPr>
          <w:sz w:val="20"/>
          <w:szCs w:val="20"/>
          <w:lang w:val="nl-NL"/>
        </w:rPr>
        <w:t xml:space="preserve"> Việt Nam</w:t>
      </w:r>
      <w:r w:rsidRPr="00E909AA">
        <w:rPr>
          <w:sz w:val="20"/>
          <w:szCs w:val="20"/>
          <w:lang w:val="nl-NL"/>
        </w:rPr>
        <w:t xml:space="preserve"> về việc cơ cấu nợ đối với Công ty Cổ phần Viglacera Tiên Sơn;</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Thời hạn cho vay: 56 tháng;</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cho vay: Từng lần;</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 xml:space="preserve">Lãi suất cho vay: Là lãi suất tính theo năm được xác định theo thông báo của Ngân hàng </w:t>
      </w:r>
      <w:r>
        <w:rPr>
          <w:sz w:val="20"/>
          <w:szCs w:val="20"/>
          <w:lang w:val="nl-NL"/>
        </w:rPr>
        <w:t xml:space="preserve">TMCP </w:t>
      </w:r>
      <w:r w:rsidRPr="00E909AA">
        <w:rPr>
          <w:sz w:val="20"/>
          <w:szCs w:val="20"/>
          <w:lang w:val="nl-NL"/>
        </w:rPr>
        <w:t>Công thương</w:t>
      </w:r>
      <w:r>
        <w:rPr>
          <w:sz w:val="20"/>
          <w:szCs w:val="20"/>
          <w:lang w:val="nl-NL"/>
        </w:rPr>
        <w:t xml:space="preserve"> Việt Nam</w:t>
      </w:r>
      <w:r w:rsidRPr="00E909AA">
        <w:rPr>
          <w:sz w:val="20"/>
          <w:szCs w:val="20"/>
          <w:lang w:val="nl-NL"/>
        </w:rPr>
        <w:t xml:space="preserve"> tại thời điểm xác định lãi suất cho vay;</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bảo đảm: Cho vay không có tài sản bảo đảm và áp dụng biện pháp bảo đảm bổ sung;</w:t>
      </w:r>
    </w:p>
    <w:p w:rsidR="00AC6F26" w:rsidRPr="00E909AA" w:rsidRDefault="00B91374" w:rsidP="00AC6F26">
      <w:pPr>
        <w:pStyle w:val="BodyText3"/>
        <w:numPr>
          <w:ilvl w:val="0"/>
          <w:numId w:val="12"/>
        </w:numPr>
        <w:spacing w:after="0" w:line="288" w:lineRule="auto"/>
        <w:jc w:val="both"/>
        <w:rPr>
          <w:sz w:val="20"/>
          <w:szCs w:val="20"/>
          <w:lang w:val="nl-NL"/>
        </w:rPr>
      </w:pPr>
      <w:r>
        <w:rPr>
          <w:sz w:val="20"/>
          <w:szCs w:val="20"/>
          <w:lang w:val="nl-NL"/>
        </w:rPr>
        <w:t>Số dư nợ gốc tại 30</w:t>
      </w:r>
      <w:r w:rsidR="00AC6F26" w:rsidRPr="00E909AA">
        <w:rPr>
          <w:sz w:val="20"/>
          <w:szCs w:val="20"/>
          <w:lang w:val="nl-NL"/>
        </w:rPr>
        <w:t>/</w:t>
      </w:r>
      <w:r>
        <w:rPr>
          <w:sz w:val="20"/>
          <w:szCs w:val="20"/>
          <w:lang w:val="nl-NL"/>
        </w:rPr>
        <w:t>06/2014</w:t>
      </w:r>
      <w:r w:rsidR="00AC6F26" w:rsidRPr="00E909AA">
        <w:rPr>
          <w:sz w:val="20"/>
          <w:szCs w:val="20"/>
          <w:lang w:val="nl-NL"/>
        </w:rPr>
        <w:t xml:space="preserve">: </w:t>
      </w:r>
      <w:r>
        <w:rPr>
          <w:sz w:val="20"/>
          <w:szCs w:val="20"/>
          <w:lang w:val="nl-NL"/>
        </w:rPr>
        <w:t>54</w:t>
      </w:r>
      <w:r w:rsidR="00AC6F26" w:rsidRPr="00E909AA">
        <w:rPr>
          <w:sz w:val="20"/>
          <w:szCs w:val="20"/>
          <w:lang w:val="nl-NL"/>
        </w:rPr>
        <w:t>.</w:t>
      </w:r>
      <w:r w:rsidR="00AC6F26">
        <w:rPr>
          <w:sz w:val="20"/>
          <w:szCs w:val="20"/>
          <w:lang w:val="nl-NL"/>
        </w:rPr>
        <w:t>00</w:t>
      </w:r>
      <w:r w:rsidR="00AC6F26" w:rsidRPr="00E909AA">
        <w:rPr>
          <w:sz w:val="20"/>
          <w:szCs w:val="20"/>
          <w:lang w:val="nl-NL"/>
        </w:rPr>
        <w:t>0.000.000 VND.</w:t>
      </w:r>
      <w:r w:rsidR="00AC6F26">
        <w:rPr>
          <w:sz w:val="20"/>
          <w:szCs w:val="20"/>
          <w:lang w:val="nl-NL"/>
        </w:rPr>
        <w:t xml:space="preserve"> Tron</w:t>
      </w:r>
      <w:r>
        <w:rPr>
          <w:sz w:val="20"/>
          <w:szCs w:val="20"/>
          <w:lang w:val="nl-NL"/>
        </w:rPr>
        <w:t>g đó nợ dài hạn đến hạn trả là 2</w:t>
      </w:r>
      <w:r w:rsidR="00AC6F26">
        <w:rPr>
          <w:sz w:val="20"/>
          <w:szCs w:val="20"/>
          <w:lang w:val="nl-NL"/>
        </w:rPr>
        <w:t>.000.000.000 VND.</w:t>
      </w:r>
    </w:p>
    <w:p w:rsidR="00AC6F26" w:rsidRPr="00E909AA" w:rsidRDefault="00AC6F26" w:rsidP="00AC6F26">
      <w:pPr>
        <w:pStyle w:val="BodyText3"/>
        <w:spacing w:after="0" w:line="288" w:lineRule="auto"/>
        <w:jc w:val="both"/>
        <w:rPr>
          <w:sz w:val="20"/>
          <w:szCs w:val="20"/>
          <w:lang w:val="nl-NL"/>
        </w:rPr>
      </w:pPr>
    </w:p>
    <w:p w:rsidR="00AC6F26" w:rsidRPr="00E909AA" w:rsidRDefault="00AC6F26" w:rsidP="00AC6F26">
      <w:pPr>
        <w:pStyle w:val="BodyText3"/>
        <w:spacing w:after="0" w:line="288" w:lineRule="auto"/>
        <w:jc w:val="both"/>
        <w:rPr>
          <w:sz w:val="20"/>
          <w:szCs w:val="20"/>
          <w:lang w:val="nl-NL"/>
        </w:rPr>
      </w:pPr>
      <w:r w:rsidRPr="00E909AA">
        <w:rPr>
          <w:sz w:val="20"/>
          <w:szCs w:val="20"/>
          <w:lang w:val="nl-NL"/>
        </w:rPr>
        <w:t>Hợp đồng tín dụng số 20110402/HĐTDTH-VIT ngày 15/04/2011, với các điều khoản chi tiết như sau: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Số tiền cho vay: 14.350.000.000 VND;</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Mục đích vay: Thanh toán các chi phí đầu tư xây dựng và mua sắm máy móc thiết bị thuộc các dự án đầu tư chiều sâu;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Thời hạn cho vay: 60 tháng;</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cho vay: Theo dự án đầu tư;</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Lãi suất cho vay: Theo lãi suất thả nổi;</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bảo đảm: Toàn bộ dây chuyền máy móc thiết bị đồng bộ sản xuất gạch granite (Dây chuyền I) và Máy móc thiết bị đầu tư mới bao gồm: 02 máy mài vát cạnh; 1 dây chuyền mài Nano; 01 dây chuyền mài bóng; 01 xe nạp liệu nhiều lần; 01 máy phát điện dự phòng;</w:t>
      </w:r>
    </w:p>
    <w:p w:rsidR="00AC6F26" w:rsidRPr="00E909AA" w:rsidRDefault="00B91374" w:rsidP="00AC6F26">
      <w:pPr>
        <w:pStyle w:val="BodyText3"/>
        <w:numPr>
          <w:ilvl w:val="0"/>
          <w:numId w:val="12"/>
        </w:numPr>
        <w:spacing w:after="0" w:line="288" w:lineRule="auto"/>
        <w:jc w:val="both"/>
        <w:rPr>
          <w:sz w:val="20"/>
          <w:szCs w:val="20"/>
          <w:lang w:val="nl-NL"/>
        </w:rPr>
      </w:pPr>
      <w:r>
        <w:rPr>
          <w:sz w:val="20"/>
          <w:szCs w:val="20"/>
          <w:lang w:val="nl-NL"/>
        </w:rPr>
        <w:t>Số dư nợ gốc tại 30</w:t>
      </w:r>
      <w:r w:rsidR="00AC6F26" w:rsidRPr="00E909AA">
        <w:rPr>
          <w:sz w:val="20"/>
          <w:szCs w:val="20"/>
          <w:lang w:val="nl-NL"/>
        </w:rPr>
        <w:t>/</w:t>
      </w:r>
      <w:r>
        <w:rPr>
          <w:sz w:val="20"/>
          <w:szCs w:val="20"/>
          <w:lang w:val="nl-NL"/>
        </w:rPr>
        <w:t>06/2014</w:t>
      </w:r>
      <w:r w:rsidR="00AC6F26" w:rsidRPr="00E909AA">
        <w:rPr>
          <w:sz w:val="20"/>
          <w:szCs w:val="20"/>
          <w:lang w:val="nl-NL"/>
        </w:rPr>
        <w:t xml:space="preserve">: </w:t>
      </w:r>
      <w:r>
        <w:rPr>
          <w:sz w:val="20"/>
          <w:szCs w:val="20"/>
          <w:lang w:val="nl-NL"/>
        </w:rPr>
        <w:t>870</w:t>
      </w:r>
      <w:r w:rsidR="00AC6F26">
        <w:rPr>
          <w:sz w:val="20"/>
          <w:szCs w:val="20"/>
          <w:lang w:val="nl-NL"/>
        </w:rPr>
        <w:t>.000.000</w:t>
      </w:r>
      <w:r w:rsidR="00AC6F26" w:rsidRPr="00E909AA">
        <w:rPr>
          <w:sz w:val="20"/>
          <w:szCs w:val="20"/>
          <w:lang w:val="nl-NL"/>
        </w:rPr>
        <w:t xml:space="preserve"> VND.</w:t>
      </w:r>
      <w:r w:rsidR="00AC6F26">
        <w:rPr>
          <w:sz w:val="20"/>
          <w:szCs w:val="20"/>
          <w:lang w:val="nl-NL"/>
        </w:rPr>
        <w:t xml:space="preserve"> Tron</w:t>
      </w:r>
      <w:r>
        <w:rPr>
          <w:sz w:val="20"/>
          <w:szCs w:val="20"/>
          <w:lang w:val="nl-NL"/>
        </w:rPr>
        <w:t>g đó nợ dài hạn đến hạn trả là 3</w:t>
      </w:r>
      <w:r w:rsidR="00AC6F26">
        <w:rPr>
          <w:sz w:val="20"/>
          <w:szCs w:val="20"/>
          <w:lang w:val="nl-NL"/>
        </w:rPr>
        <w:t>0.000.000 VND.</w:t>
      </w:r>
    </w:p>
    <w:p w:rsidR="00AC6F26" w:rsidRPr="00E909AA" w:rsidRDefault="00AC6F26" w:rsidP="00AC6F26">
      <w:pPr>
        <w:pStyle w:val="BodyText3"/>
        <w:spacing w:after="0" w:line="288" w:lineRule="auto"/>
        <w:jc w:val="both"/>
        <w:rPr>
          <w:sz w:val="20"/>
          <w:szCs w:val="20"/>
          <w:lang w:val="nl-NL"/>
        </w:rPr>
      </w:pPr>
    </w:p>
    <w:p w:rsidR="00AC6F26" w:rsidRPr="00E909AA" w:rsidRDefault="00AC6F26" w:rsidP="00AC6F26">
      <w:pPr>
        <w:pStyle w:val="BodyText3"/>
        <w:spacing w:after="0" w:line="288" w:lineRule="auto"/>
        <w:jc w:val="both"/>
        <w:rPr>
          <w:sz w:val="20"/>
          <w:szCs w:val="20"/>
          <w:lang w:val="nl-NL"/>
        </w:rPr>
      </w:pPr>
      <w:r w:rsidRPr="00E909AA">
        <w:rPr>
          <w:sz w:val="20"/>
          <w:szCs w:val="20"/>
          <w:lang w:val="nl-NL"/>
        </w:rPr>
        <w:t>Hợp đồng tín dụng số 03-VIT/HĐTD ngày 26/05/2010, với các điều khoản chi tiết như sau: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Số tiền cho vay: 39.700.000.000 VND;</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Mục đích vay: Thanh toán các chi phí của dự án đầu tư nhà máy gạch Viglacera Thái Bình giai đoạn I;</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Thời hạn cho vay: 60 tháng;</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cho vay: Theo dự án đầu tư;</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Lãi suất cho vay: 14,5%/năm  đối với VND; 6,8%/năm đối với USD;</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bảo đảm: Toàn bộ dây chuyền máy móc thiết bị đồng bộ sản xuất gạch granite (Dây chuyền I) và các máy móc thiết bị đầu tư bổ sung thuộc dự án đầu tư  nàh máy Viglacera Thái Bình giai đoạn I;</w:t>
      </w:r>
    </w:p>
    <w:p w:rsidR="00AC6F26" w:rsidRPr="00E909AA" w:rsidRDefault="001D5420" w:rsidP="00AC6F26">
      <w:pPr>
        <w:pStyle w:val="BodyText3"/>
        <w:numPr>
          <w:ilvl w:val="0"/>
          <w:numId w:val="12"/>
        </w:numPr>
        <w:spacing w:after="0" w:line="288" w:lineRule="auto"/>
        <w:jc w:val="both"/>
        <w:rPr>
          <w:sz w:val="20"/>
          <w:szCs w:val="20"/>
          <w:lang w:val="nl-NL"/>
        </w:rPr>
      </w:pPr>
      <w:r>
        <w:rPr>
          <w:sz w:val="20"/>
          <w:szCs w:val="20"/>
          <w:lang w:val="nl-NL"/>
        </w:rPr>
        <w:t>Số dư nợ gốc tại 30</w:t>
      </w:r>
      <w:r w:rsidR="00AC6F26" w:rsidRPr="00E909AA">
        <w:rPr>
          <w:sz w:val="20"/>
          <w:szCs w:val="20"/>
          <w:lang w:val="nl-NL"/>
        </w:rPr>
        <w:t>/</w:t>
      </w:r>
      <w:r>
        <w:rPr>
          <w:sz w:val="20"/>
          <w:szCs w:val="20"/>
          <w:lang w:val="nl-NL"/>
        </w:rPr>
        <w:t>06/2014</w:t>
      </w:r>
      <w:r w:rsidR="00AC6F26" w:rsidRPr="00E909AA">
        <w:rPr>
          <w:sz w:val="20"/>
          <w:szCs w:val="20"/>
          <w:lang w:val="nl-NL"/>
        </w:rPr>
        <w:t xml:space="preserve">: </w:t>
      </w:r>
      <w:r>
        <w:rPr>
          <w:sz w:val="20"/>
          <w:szCs w:val="20"/>
          <w:lang w:val="nl-NL"/>
        </w:rPr>
        <w:t>20</w:t>
      </w:r>
      <w:r w:rsidR="00AC6F26">
        <w:rPr>
          <w:sz w:val="20"/>
          <w:szCs w:val="20"/>
          <w:lang w:val="nl-NL"/>
        </w:rPr>
        <w:t xml:space="preserve">.361.178.144 </w:t>
      </w:r>
      <w:r w:rsidR="00AC6F26" w:rsidRPr="00E909AA">
        <w:rPr>
          <w:sz w:val="20"/>
          <w:szCs w:val="20"/>
          <w:lang w:val="nl-NL"/>
        </w:rPr>
        <w:t>VND.</w:t>
      </w:r>
      <w:r w:rsidR="00AC6F26">
        <w:rPr>
          <w:sz w:val="20"/>
          <w:szCs w:val="20"/>
          <w:lang w:val="nl-NL"/>
        </w:rPr>
        <w:t xml:space="preserve"> Tron</w:t>
      </w:r>
      <w:r>
        <w:rPr>
          <w:sz w:val="20"/>
          <w:szCs w:val="20"/>
          <w:lang w:val="nl-NL"/>
        </w:rPr>
        <w:t>g đó nợ dài hạn đến hạn trả là 3</w:t>
      </w:r>
      <w:r w:rsidR="00AC6F26">
        <w:rPr>
          <w:sz w:val="20"/>
          <w:szCs w:val="20"/>
          <w:lang w:val="nl-NL"/>
        </w:rPr>
        <w:t>.500.000.000 VND.</w:t>
      </w:r>
    </w:p>
    <w:p w:rsidR="00AC6F26" w:rsidRPr="00E909AA" w:rsidRDefault="00AC6F26" w:rsidP="00AC6F26">
      <w:pPr>
        <w:pStyle w:val="BodyText3"/>
        <w:spacing w:after="0" w:line="288" w:lineRule="auto"/>
        <w:jc w:val="both"/>
        <w:rPr>
          <w:sz w:val="20"/>
          <w:szCs w:val="20"/>
          <w:lang w:val="nl-NL"/>
        </w:rPr>
      </w:pPr>
    </w:p>
    <w:p w:rsidR="00AC6F26" w:rsidRDefault="00AC6F26" w:rsidP="00AC6F26">
      <w:pPr>
        <w:pStyle w:val="BodyText3"/>
        <w:spacing w:after="0" w:line="288" w:lineRule="auto"/>
        <w:jc w:val="both"/>
        <w:rPr>
          <w:sz w:val="20"/>
          <w:szCs w:val="20"/>
          <w:lang w:val="nl-NL"/>
        </w:rPr>
      </w:pPr>
      <w:r w:rsidRPr="00E909AA">
        <w:rPr>
          <w:sz w:val="20"/>
          <w:szCs w:val="20"/>
          <w:vertAlign w:val="superscript"/>
          <w:lang w:val="nl-NL"/>
        </w:rPr>
        <w:t>[2]</w:t>
      </w:r>
      <w:r w:rsidRPr="00E909AA">
        <w:rPr>
          <w:sz w:val="20"/>
          <w:szCs w:val="20"/>
          <w:lang w:val="nl-NL"/>
        </w:rPr>
        <w:t xml:space="preserve"> Là khoản vay tại Ngân </w:t>
      </w:r>
      <w:r w:rsidR="0017311A">
        <w:rPr>
          <w:sz w:val="20"/>
          <w:szCs w:val="20"/>
          <w:lang w:val="nl-NL"/>
        </w:rPr>
        <w:t>hàng TMCP Công thương Việt Nam -</w:t>
      </w:r>
      <w:r w:rsidRPr="00E909AA">
        <w:rPr>
          <w:sz w:val="20"/>
          <w:szCs w:val="20"/>
          <w:lang w:val="nl-NL"/>
        </w:rPr>
        <w:t xml:space="preserve"> Chi nhánh Khu công ngh</w:t>
      </w:r>
      <w:r>
        <w:rPr>
          <w:sz w:val="20"/>
          <w:szCs w:val="20"/>
          <w:lang w:val="nl-NL"/>
        </w:rPr>
        <w:t>iệp Tiên Sơn theo các H</w:t>
      </w:r>
      <w:r w:rsidRPr="00E909AA">
        <w:rPr>
          <w:sz w:val="20"/>
          <w:szCs w:val="20"/>
          <w:lang w:val="nl-NL"/>
        </w:rPr>
        <w:t>ợp đồng sau:</w:t>
      </w:r>
    </w:p>
    <w:p w:rsidR="00AC6F26" w:rsidRPr="00E909AA" w:rsidRDefault="00AC6F26" w:rsidP="00AC6F26">
      <w:pPr>
        <w:pStyle w:val="BodyText3"/>
        <w:spacing w:after="0" w:line="288" w:lineRule="auto"/>
        <w:jc w:val="both"/>
        <w:rPr>
          <w:sz w:val="20"/>
          <w:szCs w:val="20"/>
          <w:lang w:val="nl-NL"/>
        </w:rPr>
      </w:pPr>
      <w:r>
        <w:rPr>
          <w:sz w:val="20"/>
          <w:szCs w:val="20"/>
          <w:lang w:val="nl-NL"/>
        </w:rPr>
        <w:t>H</w:t>
      </w:r>
      <w:r w:rsidRPr="00E909AA">
        <w:rPr>
          <w:sz w:val="20"/>
          <w:szCs w:val="20"/>
          <w:lang w:val="nl-NL"/>
        </w:rPr>
        <w:t>ợp đồng số 0108-VIT/HĐTD ngày 15/05/2008, với các điều khoản chi tiết như sau: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Số tiền cho vay: 58.600.000.000 VND;</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lastRenderedPageBreak/>
        <w:t>Mục đích vay: Thanh toán các chi phí đầu tư theo dự án đầu tư mở rộng sản xuất giai đoạn 2 công suất 1.500.000 m2/năm;</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Thời hạn cho vay: 60 tháng;</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cho vay: Theo dự án đầu tư;</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Lãi suất cho vay: 15,5%/năm  đối với VND; 8%/năm đối với USD áp dụng cho 01 năm kể từ ngày giải ngân đầu tiên. Sau đó lãi suất sẽ được điều chỉnh theo thông báo của Ngân hàng</w:t>
      </w:r>
      <w:r>
        <w:rPr>
          <w:sz w:val="20"/>
          <w:szCs w:val="20"/>
          <w:lang w:val="nl-NL"/>
        </w:rPr>
        <w:t xml:space="preserve"> TMCP</w:t>
      </w:r>
      <w:r w:rsidRPr="00E909AA">
        <w:rPr>
          <w:sz w:val="20"/>
          <w:szCs w:val="20"/>
          <w:lang w:val="nl-NL"/>
        </w:rPr>
        <w:t xml:space="preserve"> Công thương</w:t>
      </w:r>
      <w:r>
        <w:rPr>
          <w:sz w:val="20"/>
          <w:szCs w:val="20"/>
          <w:lang w:val="nl-NL"/>
        </w:rPr>
        <w:t xml:space="preserve"> Việt Nam</w:t>
      </w:r>
      <w:r w:rsidR="0017311A">
        <w:rPr>
          <w:sz w:val="20"/>
          <w:szCs w:val="20"/>
          <w:lang w:val="nl-NL"/>
        </w:rPr>
        <w:t>;</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bảo đảm: Toàn bộ máy móc dây chuyền thiết bị sản xuất theo dự án đầu tư mở rộng sản xuất giai đoạn 2 công suất 1.500.000 m2/năm;</w:t>
      </w:r>
    </w:p>
    <w:p w:rsidR="00AC6F26" w:rsidRDefault="001D5420" w:rsidP="00AC6F26">
      <w:pPr>
        <w:pStyle w:val="BodyText3"/>
        <w:numPr>
          <w:ilvl w:val="0"/>
          <w:numId w:val="12"/>
        </w:numPr>
        <w:spacing w:after="0" w:line="288" w:lineRule="auto"/>
        <w:jc w:val="both"/>
        <w:rPr>
          <w:sz w:val="20"/>
          <w:szCs w:val="20"/>
          <w:lang w:val="nl-NL"/>
        </w:rPr>
      </w:pPr>
      <w:r>
        <w:rPr>
          <w:sz w:val="20"/>
          <w:szCs w:val="20"/>
          <w:lang w:val="nl-NL"/>
        </w:rPr>
        <w:t>Số dư nợ gốc tại 30</w:t>
      </w:r>
      <w:r w:rsidR="00AC6F26" w:rsidRPr="00E909AA">
        <w:rPr>
          <w:sz w:val="20"/>
          <w:szCs w:val="20"/>
          <w:lang w:val="nl-NL"/>
        </w:rPr>
        <w:t>/</w:t>
      </w:r>
      <w:r>
        <w:rPr>
          <w:sz w:val="20"/>
          <w:szCs w:val="20"/>
          <w:lang w:val="nl-NL"/>
        </w:rPr>
        <w:t>06</w:t>
      </w:r>
      <w:r w:rsidR="00AC6F26" w:rsidRPr="00E909AA">
        <w:rPr>
          <w:sz w:val="20"/>
          <w:szCs w:val="20"/>
          <w:lang w:val="nl-NL"/>
        </w:rPr>
        <w:t>/</w:t>
      </w:r>
      <w:r>
        <w:rPr>
          <w:sz w:val="20"/>
          <w:szCs w:val="20"/>
          <w:lang w:val="nl-NL"/>
        </w:rPr>
        <w:t>2014</w:t>
      </w:r>
      <w:r w:rsidR="00AC6F26" w:rsidRPr="00AB55E6">
        <w:rPr>
          <w:sz w:val="20"/>
          <w:szCs w:val="20"/>
          <w:lang w:val="nl-NL"/>
        </w:rPr>
        <w:t xml:space="preserve">: </w:t>
      </w:r>
      <w:r>
        <w:rPr>
          <w:sz w:val="20"/>
          <w:szCs w:val="20"/>
          <w:lang w:val="nl-NL"/>
        </w:rPr>
        <w:t>7</w:t>
      </w:r>
      <w:r w:rsidR="00AC6F26">
        <w:rPr>
          <w:sz w:val="20"/>
          <w:szCs w:val="20"/>
          <w:lang w:val="nl-NL"/>
        </w:rPr>
        <w:t xml:space="preserve">29.432,3 USD, tương đương với </w:t>
      </w:r>
      <w:r>
        <w:rPr>
          <w:sz w:val="20"/>
          <w:szCs w:val="20"/>
          <w:lang w:val="nl-NL"/>
        </w:rPr>
        <w:t>15.536.907.990</w:t>
      </w:r>
      <w:r w:rsidR="00AC6F26">
        <w:rPr>
          <w:sz w:val="20"/>
          <w:szCs w:val="20"/>
          <w:lang w:val="nl-NL"/>
        </w:rPr>
        <w:t xml:space="preserve"> VND. Trong đó nợ dài hạn đến hạn trả là</w:t>
      </w:r>
      <w:r>
        <w:rPr>
          <w:sz w:val="20"/>
          <w:szCs w:val="20"/>
          <w:lang w:val="nl-NL"/>
        </w:rPr>
        <w:t>:</w:t>
      </w:r>
      <w:r w:rsidR="00AC6F26">
        <w:rPr>
          <w:sz w:val="20"/>
          <w:szCs w:val="20"/>
          <w:lang w:val="nl-NL"/>
        </w:rPr>
        <w:t xml:space="preserve"> </w:t>
      </w:r>
      <w:r>
        <w:rPr>
          <w:sz w:val="20"/>
          <w:szCs w:val="20"/>
          <w:lang w:val="nl-NL"/>
        </w:rPr>
        <w:t>7</w:t>
      </w:r>
      <w:r w:rsidR="00AC6F26">
        <w:rPr>
          <w:sz w:val="20"/>
          <w:szCs w:val="20"/>
          <w:lang w:val="nl-NL"/>
        </w:rPr>
        <w:t xml:space="preserve">29.432,3 USD, tương đương với </w:t>
      </w:r>
      <w:r>
        <w:rPr>
          <w:sz w:val="20"/>
          <w:szCs w:val="20"/>
          <w:lang w:val="nl-NL"/>
        </w:rPr>
        <w:t>15.536.907.990</w:t>
      </w:r>
      <w:r w:rsidR="00AC6F26">
        <w:rPr>
          <w:sz w:val="20"/>
          <w:szCs w:val="20"/>
          <w:lang w:val="nl-NL"/>
        </w:rPr>
        <w:t xml:space="preserve"> VND.</w:t>
      </w:r>
    </w:p>
    <w:p w:rsidR="00AC6F26" w:rsidRDefault="00AC6F26" w:rsidP="00AC6F26">
      <w:pPr>
        <w:pStyle w:val="BodyText3"/>
        <w:spacing w:after="0" w:line="288" w:lineRule="auto"/>
        <w:jc w:val="both"/>
        <w:rPr>
          <w:sz w:val="20"/>
          <w:szCs w:val="20"/>
          <w:lang w:val="nl-NL"/>
        </w:rPr>
      </w:pPr>
    </w:p>
    <w:p w:rsidR="00AC6F26" w:rsidRPr="00E909AA" w:rsidRDefault="00AC6F26" w:rsidP="00AC6F26">
      <w:pPr>
        <w:pStyle w:val="BodyText3"/>
        <w:spacing w:after="0" w:line="288" w:lineRule="auto"/>
        <w:jc w:val="both"/>
        <w:rPr>
          <w:sz w:val="20"/>
          <w:szCs w:val="20"/>
          <w:lang w:val="nl-NL"/>
        </w:rPr>
      </w:pPr>
      <w:r w:rsidRPr="00E909AA">
        <w:rPr>
          <w:sz w:val="20"/>
          <w:szCs w:val="20"/>
          <w:lang w:val="nl-NL"/>
        </w:rPr>
        <w:t>Hợp đồng tín dụng số 20110402/HĐTDTH-VIT ngày 15/04/2011, với các điều khoản chi tiết như sau: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Số tiền cho vay: 14.350.000.000 VND;</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Mục đích vay: Thanh toán các chi phí đầu tư xây dựng và mua sắm máy móc thiết bị thuộc các dự án đầu tư chiều sâu;</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Thời hạn cho vay: 60 tháng;</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cho vay: Theo dự án đầu tư;</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Lãi suất cho vay: Theo lãi suất thả nổi;</w:t>
      </w:r>
    </w:p>
    <w:p w:rsidR="00AC6F26" w:rsidRPr="00E909AA"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Phương thức bảo đảm: Toàn bộ dây chuyền máy móc thiết bị đồng bộ sản xuất gạch granite (Dây chuyền I) và Máy móc thiết bị đầu tư mới bao gồm: 02 máy mài vát cạnh; 1 dây chuyền mài Nano; 01 dây chuyền mài bóng; 01 xe nạp liệu nhiều lần; 01 máy phát điện dự phòng;</w:t>
      </w:r>
    </w:p>
    <w:p w:rsidR="00AC6F26" w:rsidRDefault="00AC6F26" w:rsidP="00AC6F26">
      <w:pPr>
        <w:pStyle w:val="BodyText3"/>
        <w:numPr>
          <w:ilvl w:val="0"/>
          <w:numId w:val="12"/>
        </w:numPr>
        <w:spacing w:after="0" w:line="288" w:lineRule="auto"/>
        <w:jc w:val="both"/>
        <w:rPr>
          <w:sz w:val="20"/>
          <w:szCs w:val="20"/>
          <w:lang w:val="nl-NL"/>
        </w:rPr>
      </w:pPr>
      <w:r w:rsidRPr="00E909AA">
        <w:rPr>
          <w:sz w:val="20"/>
          <w:szCs w:val="20"/>
          <w:lang w:val="nl-NL"/>
        </w:rPr>
        <w:t xml:space="preserve">Số dư </w:t>
      </w:r>
      <w:r w:rsidR="001D5420">
        <w:rPr>
          <w:sz w:val="20"/>
          <w:szCs w:val="20"/>
          <w:lang w:val="nl-NL"/>
        </w:rPr>
        <w:t>nợ gốc tại 30</w:t>
      </w:r>
      <w:r w:rsidRPr="00E909AA">
        <w:rPr>
          <w:sz w:val="20"/>
          <w:szCs w:val="20"/>
          <w:lang w:val="nl-NL"/>
        </w:rPr>
        <w:t>/</w:t>
      </w:r>
      <w:r w:rsidR="001D5420">
        <w:rPr>
          <w:sz w:val="20"/>
          <w:szCs w:val="20"/>
          <w:lang w:val="nl-NL"/>
        </w:rPr>
        <w:t>06/2014</w:t>
      </w:r>
      <w:r w:rsidRPr="00E909AA">
        <w:rPr>
          <w:sz w:val="20"/>
          <w:szCs w:val="20"/>
          <w:lang w:val="nl-NL"/>
        </w:rPr>
        <w:t xml:space="preserve">: </w:t>
      </w:r>
      <w:r w:rsidR="001D5420">
        <w:rPr>
          <w:sz w:val="20"/>
          <w:szCs w:val="20"/>
          <w:lang w:val="nl-NL"/>
        </w:rPr>
        <w:t>41</w:t>
      </w:r>
      <w:r>
        <w:rPr>
          <w:sz w:val="20"/>
          <w:szCs w:val="20"/>
          <w:lang w:val="nl-NL"/>
        </w:rPr>
        <w:t>5.000 USD, tương đương với 8.</w:t>
      </w:r>
      <w:r w:rsidR="001D5420">
        <w:rPr>
          <w:sz w:val="20"/>
          <w:szCs w:val="20"/>
          <w:lang w:val="nl-NL"/>
        </w:rPr>
        <w:t>839</w:t>
      </w:r>
      <w:r>
        <w:rPr>
          <w:sz w:val="20"/>
          <w:szCs w:val="20"/>
          <w:lang w:val="nl-NL"/>
        </w:rPr>
        <w:t>.</w:t>
      </w:r>
      <w:r w:rsidR="001D5420">
        <w:rPr>
          <w:sz w:val="20"/>
          <w:szCs w:val="20"/>
          <w:lang w:val="nl-NL"/>
        </w:rPr>
        <w:t>500</w:t>
      </w:r>
      <w:r>
        <w:rPr>
          <w:sz w:val="20"/>
          <w:szCs w:val="20"/>
          <w:lang w:val="nl-NL"/>
        </w:rPr>
        <w:t>.000</w:t>
      </w:r>
      <w:r w:rsidRPr="00E909AA">
        <w:rPr>
          <w:sz w:val="20"/>
          <w:szCs w:val="20"/>
          <w:lang w:val="nl-NL"/>
        </w:rPr>
        <w:t xml:space="preserve"> VND.</w:t>
      </w:r>
      <w:r>
        <w:rPr>
          <w:sz w:val="20"/>
          <w:szCs w:val="20"/>
          <w:lang w:val="nl-NL"/>
        </w:rPr>
        <w:t xml:space="preserve"> Tron</w:t>
      </w:r>
      <w:r w:rsidR="001D5420">
        <w:rPr>
          <w:sz w:val="20"/>
          <w:szCs w:val="20"/>
          <w:lang w:val="nl-NL"/>
        </w:rPr>
        <w:t>g đó nợ dài hạn đến hạn trả là 2</w:t>
      </w:r>
      <w:r>
        <w:rPr>
          <w:sz w:val="20"/>
          <w:szCs w:val="20"/>
          <w:lang w:val="nl-NL"/>
        </w:rPr>
        <w:t xml:space="preserve">0.000 USD, tương đương với </w:t>
      </w:r>
      <w:r w:rsidR="001D5420">
        <w:rPr>
          <w:sz w:val="20"/>
          <w:szCs w:val="20"/>
          <w:lang w:val="nl-NL"/>
        </w:rPr>
        <w:t>426.000</w:t>
      </w:r>
      <w:r>
        <w:rPr>
          <w:sz w:val="20"/>
          <w:szCs w:val="20"/>
          <w:lang w:val="nl-NL"/>
        </w:rPr>
        <w:t>.000 VND.</w:t>
      </w:r>
    </w:p>
    <w:p w:rsidR="00AC6F26" w:rsidRPr="00E909AA" w:rsidRDefault="00AC6F26" w:rsidP="00AC6F26">
      <w:pPr>
        <w:pStyle w:val="BodyText3"/>
        <w:spacing w:after="0" w:line="288" w:lineRule="auto"/>
        <w:ind w:left="360"/>
        <w:jc w:val="both"/>
        <w:rPr>
          <w:sz w:val="20"/>
          <w:szCs w:val="20"/>
          <w:lang w:val="nl-NL"/>
        </w:rPr>
      </w:pPr>
    </w:p>
    <w:p w:rsidR="00AC6F26" w:rsidRDefault="00AC6F26" w:rsidP="00AC6F26">
      <w:pPr>
        <w:spacing w:line="288" w:lineRule="auto"/>
        <w:jc w:val="both"/>
        <w:rPr>
          <w:rFonts w:ascii="Times New Roman" w:hAnsi="Times New Roman"/>
          <w:szCs w:val="20"/>
          <w:lang w:val="nl-NL"/>
        </w:rPr>
      </w:pPr>
      <w:r w:rsidRPr="00251CE0">
        <w:rPr>
          <w:rFonts w:ascii="Times New Roman" w:hAnsi="Times New Roman"/>
          <w:szCs w:val="20"/>
          <w:vertAlign w:val="superscript"/>
          <w:lang w:val="nl-NL"/>
        </w:rPr>
        <w:t>[3]</w:t>
      </w:r>
      <w:r w:rsidRPr="00251CE0">
        <w:rPr>
          <w:rFonts w:ascii="Times New Roman" w:hAnsi="Times New Roman"/>
          <w:szCs w:val="20"/>
          <w:lang w:val="nl-NL"/>
        </w:rPr>
        <w:t xml:space="preserve"> Là các khoản vay cá nhân với thời hạn vay linh hoạt, lãi suất huy động là 12%/năm.</w:t>
      </w:r>
    </w:p>
    <w:p w:rsidR="00AC6F26" w:rsidRPr="00EA4D8F" w:rsidRDefault="00AC6F26" w:rsidP="00AC6F26">
      <w:pPr>
        <w:spacing w:line="288" w:lineRule="auto"/>
        <w:jc w:val="both"/>
        <w:rPr>
          <w:rFonts w:ascii="Times New Roman" w:hAnsi="Times New Roman"/>
          <w:szCs w:val="20"/>
          <w:lang w:val="nl-NL"/>
        </w:rPr>
      </w:pPr>
    </w:p>
    <w:p w:rsidR="00AC6F26" w:rsidRDefault="00AC6F26" w:rsidP="00AC6F26">
      <w:pPr>
        <w:spacing w:line="288" w:lineRule="auto"/>
        <w:jc w:val="both"/>
        <w:rPr>
          <w:rFonts w:ascii="Times New Roman" w:hAnsi="Times New Roman"/>
          <w:szCs w:val="20"/>
          <w:lang w:val="nl-NL"/>
        </w:rPr>
      </w:pPr>
      <w:r>
        <w:rPr>
          <w:rFonts w:ascii="Times New Roman" w:hAnsi="Times New Roman"/>
          <w:szCs w:val="20"/>
          <w:vertAlign w:val="superscript"/>
          <w:lang w:val="nl-NL"/>
        </w:rPr>
        <w:t>[4</w:t>
      </w:r>
      <w:r w:rsidRPr="00DB0CCC">
        <w:rPr>
          <w:rFonts w:ascii="Times New Roman" w:hAnsi="Times New Roman"/>
          <w:szCs w:val="20"/>
          <w:vertAlign w:val="superscript"/>
          <w:lang w:val="nl-NL"/>
        </w:rPr>
        <w:t xml:space="preserve">] </w:t>
      </w:r>
      <w:r>
        <w:rPr>
          <w:rFonts w:ascii="Times New Roman" w:hAnsi="Times New Roman"/>
          <w:szCs w:val="20"/>
          <w:lang w:val="nl-NL"/>
        </w:rPr>
        <w:t>Là các hợp đồng thuê tài chính với Công ty cho thuê tài chính TNHH Một thành viên Ngân hàng TMCP Công thương Việt Nam gồm các hợp đồng số 236/20</w:t>
      </w:r>
      <w:r w:rsidR="00A67C7F">
        <w:rPr>
          <w:rFonts w:ascii="Times New Roman" w:hAnsi="Times New Roman"/>
          <w:szCs w:val="20"/>
          <w:lang w:val="nl-NL"/>
        </w:rPr>
        <w:t>08/TSC-CTTC ký ngày 21/10/2008</w:t>
      </w:r>
      <w:r>
        <w:rPr>
          <w:rFonts w:ascii="Times New Roman" w:hAnsi="Times New Roman"/>
          <w:szCs w:val="20"/>
          <w:lang w:val="nl-NL"/>
        </w:rPr>
        <w:t xml:space="preserve">, 270/2008/TSC-CTTC ký ngày 31/12/2008, 158/2009/TSC-CTTC ký ngày 18/09/2009, 206/2009/TSC-CTTC ký ngày 16/11/2009, 245/2009/TSC-CTTC ký ngày 22/12/2009, 53/2010/TSC-CTTC ký ngày 22/04/2010, 176/2011/TSC-CTTC ký ngày 18/12/2011 thời hạn thuê từ 48 tháng đến 60 tháng theo đó lãi suất phải trả được tính theo lãi suất cho thuê thả nổi được điều chỉnh 03 tháng một lần theo lãi suất ngân hàng TMCP Công thương Việt Nam cho Công ty cho thuê tài chính TNHH Một thành viên Ngân hàng TMCP Công thương Việt Nam vay cộng với biên độ 3%/năm. </w:t>
      </w:r>
      <w:r w:rsidRPr="0060094E">
        <w:rPr>
          <w:rFonts w:ascii="Times New Roman" w:hAnsi="Times New Roman"/>
          <w:szCs w:val="20"/>
          <w:lang w:val="nl-NL"/>
        </w:rPr>
        <w:t>Tổng số d</w:t>
      </w:r>
      <w:r w:rsidRPr="0060094E">
        <w:rPr>
          <w:rFonts w:ascii="Times New Roman" w:hAnsi="Times New Roman" w:hint="eastAsia"/>
          <w:szCs w:val="20"/>
          <w:lang w:val="nl-NL"/>
        </w:rPr>
        <w:t>ư</w:t>
      </w:r>
      <w:r w:rsidRPr="0060094E">
        <w:rPr>
          <w:rFonts w:ascii="Times New Roman" w:hAnsi="Times New Roman"/>
          <w:szCs w:val="20"/>
          <w:lang w:val="nl-NL"/>
        </w:rPr>
        <w:t xml:space="preserve"> nợ gốc tại thời </w:t>
      </w:r>
      <w:r w:rsidRPr="0060094E">
        <w:rPr>
          <w:rFonts w:ascii="Times New Roman" w:hAnsi="Times New Roman" w:hint="eastAsia"/>
          <w:szCs w:val="20"/>
          <w:lang w:val="nl-NL"/>
        </w:rPr>
        <w:t>đ</w:t>
      </w:r>
      <w:r w:rsidR="00A67C7F">
        <w:rPr>
          <w:rFonts w:ascii="Times New Roman" w:hAnsi="Times New Roman"/>
          <w:szCs w:val="20"/>
          <w:lang w:val="nl-NL"/>
        </w:rPr>
        <w:t>iểm 30</w:t>
      </w:r>
      <w:r w:rsidRPr="0060094E">
        <w:rPr>
          <w:rFonts w:ascii="Times New Roman" w:hAnsi="Times New Roman"/>
          <w:szCs w:val="20"/>
          <w:lang w:val="nl-NL"/>
        </w:rPr>
        <w:t>/</w:t>
      </w:r>
      <w:r w:rsidR="00A67C7F">
        <w:rPr>
          <w:rFonts w:ascii="Times New Roman" w:hAnsi="Times New Roman"/>
          <w:szCs w:val="20"/>
          <w:lang w:val="nl-NL"/>
        </w:rPr>
        <w:t>06/2014 là: 3</w:t>
      </w:r>
      <w:r w:rsidRPr="0060094E">
        <w:rPr>
          <w:rFonts w:ascii="Times New Roman" w:hAnsi="Times New Roman"/>
          <w:szCs w:val="20"/>
          <w:lang w:val="nl-NL"/>
        </w:rPr>
        <w:t>.</w:t>
      </w:r>
      <w:r w:rsidR="00A67C7F">
        <w:rPr>
          <w:rFonts w:ascii="Times New Roman" w:hAnsi="Times New Roman"/>
          <w:szCs w:val="20"/>
          <w:lang w:val="nl-NL"/>
        </w:rPr>
        <w:t>184</w:t>
      </w:r>
      <w:r w:rsidRPr="0060094E">
        <w:rPr>
          <w:rFonts w:ascii="Times New Roman" w:hAnsi="Times New Roman"/>
          <w:szCs w:val="20"/>
          <w:lang w:val="nl-NL"/>
        </w:rPr>
        <w:t>.</w:t>
      </w:r>
      <w:r w:rsidR="00A67C7F">
        <w:rPr>
          <w:rFonts w:ascii="Times New Roman" w:hAnsi="Times New Roman"/>
          <w:szCs w:val="20"/>
          <w:lang w:val="nl-NL"/>
        </w:rPr>
        <w:t>012</w:t>
      </w:r>
      <w:r w:rsidRPr="0060094E">
        <w:rPr>
          <w:rFonts w:ascii="Times New Roman" w:hAnsi="Times New Roman"/>
          <w:szCs w:val="20"/>
          <w:lang w:val="nl-NL"/>
        </w:rPr>
        <w:t>.</w:t>
      </w:r>
      <w:r w:rsidR="00A67C7F">
        <w:rPr>
          <w:rFonts w:ascii="Times New Roman" w:hAnsi="Times New Roman"/>
          <w:szCs w:val="20"/>
          <w:lang w:val="nl-NL"/>
        </w:rPr>
        <w:t>4</w:t>
      </w:r>
      <w:r w:rsidRPr="0060094E">
        <w:rPr>
          <w:rFonts w:ascii="Times New Roman" w:hAnsi="Times New Roman"/>
          <w:szCs w:val="20"/>
          <w:lang w:val="nl-NL"/>
        </w:rPr>
        <w:t xml:space="preserve">80 </w:t>
      </w:r>
      <w:r>
        <w:rPr>
          <w:rFonts w:ascii="Times New Roman" w:hAnsi="Times New Roman"/>
          <w:szCs w:val="20"/>
          <w:lang w:val="nl-NL"/>
        </w:rPr>
        <w:t>VND</w:t>
      </w:r>
      <w:r w:rsidRPr="0060094E">
        <w:rPr>
          <w:rFonts w:ascii="Times New Roman" w:hAnsi="Times New Roman"/>
          <w:szCs w:val="20"/>
          <w:lang w:val="nl-NL"/>
        </w:rPr>
        <w:t xml:space="preserve">, trong </w:t>
      </w:r>
      <w:r w:rsidRPr="0060094E">
        <w:rPr>
          <w:rFonts w:ascii="Times New Roman" w:hAnsi="Times New Roman" w:hint="eastAsia"/>
          <w:szCs w:val="20"/>
          <w:lang w:val="nl-NL"/>
        </w:rPr>
        <w:t>đó</w:t>
      </w:r>
      <w:r w:rsidRPr="0060094E">
        <w:rPr>
          <w:rFonts w:ascii="Times New Roman" w:hAnsi="Times New Roman"/>
          <w:szCs w:val="20"/>
          <w:lang w:val="nl-NL"/>
        </w:rPr>
        <w:t xml:space="preserve"> nợ dài hạn </w:t>
      </w:r>
      <w:r w:rsidRPr="0060094E">
        <w:rPr>
          <w:rFonts w:ascii="Times New Roman" w:hAnsi="Times New Roman" w:hint="eastAsia"/>
          <w:szCs w:val="20"/>
          <w:lang w:val="nl-NL"/>
        </w:rPr>
        <w:t>đ</w:t>
      </w:r>
      <w:r w:rsidR="00A67C7F">
        <w:rPr>
          <w:rFonts w:ascii="Times New Roman" w:hAnsi="Times New Roman"/>
          <w:szCs w:val="20"/>
          <w:lang w:val="nl-NL"/>
        </w:rPr>
        <w:t>ến hạn trả là: 1</w:t>
      </w:r>
      <w:r w:rsidRPr="0060094E">
        <w:rPr>
          <w:rFonts w:ascii="Times New Roman" w:hAnsi="Times New Roman"/>
          <w:szCs w:val="20"/>
          <w:lang w:val="nl-NL"/>
        </w:rPr>
        <w:t>.</w:t>
      </w:r>
      <w:r w:rsidR="00A67C7F">
        <w:rPr>
          <w:rFonts w:ascii="Times New Roman" w:hAnsi="Times New Roman"/>
          <w:szCs w:val="20"/>
          <w:lang w:val="nl-NL"/>
        </w:rPr>
        <w:t>365</w:t>
      </w:r>
      <w:r w:rsidRPr="0060094E">
        <w:rPr>
          <w:rFonts w:ascii="Times New Roman" w:hAnsi="Times New Roman"/>
          <w:szCs w:val="20"/>
          <w:lang w:val="nl-NL"/>
        </w:rPr>
        <w:t>.</w:t>
      </w:r>
      <w:r w:rsidR="00A67C7F">
        <w:rPr>
          <w:rFonts w:ascii="Times New Roman" w:hAnsi="Times New Roman"/>
          <w:szCs w:val="20"/>
          <w:lang w:val="nl-NL"/>
        </w:rPr>
        <w:t>745.2</w:t>
      </w:r>
      <w:r w:rsidRPr="0060094E">
        <w:rPr>
          <w:rFonts w:ascii="Times New Roman" w:hAnsi="Times New Roman"/>
          <w:szCs w:val="20"/>
          <w:lang w:val="nl-NL"/>
        </w:rPr>
        <w:t xml:space="preserve">48 </w:t>
      </w:r>
      <w:r>
        <w:rPr>
          <w:rFonts w:ascii="Times New Roman" w:hAnsi="Times New Roman"/>
          <w:szCs w:val="20"/>
          <w:lang w:val="nl-NL"/>
        </w:rPr>
        <w:t>VND.</w:t>
      </w:r>
    </w:p>
    <w:p w:rsidR="00AC6F26" w:rsidRDefault="00AC6F26" w:rsidP="00AC6F26">
      <w:pPr>
        <w:spacing w:line="288" w:lineRule="auto"/>
        <w:jc w:val="both"/>
        <w:rPr>
          <w:rFonts w:ascii="Times New Roman" w:hAnsi="Times New Roman"/>
          <w:szCs w:val="20"/>
          <w:lang w:val="nl-NL"/>
        </w:rPr>
      </w:pPr>
    </w:p>
    <w:p w:rsidR="00313E97" w:rsidRPr="00BC1964" w:rsidRDefault="00313E97" w:rsidP="00AC6F26">
      <w:pPr>
        <w:spacing w:line="288" w:lineRule="auto"/>
        <w:jc w:val="both"/>
        <w:rPr>
          <w:rFonts w:ascii="Times New Roman" w:hAnsi="Times New Roman"/>
        </w:rPr>
      </w:pPr>
    </w:p>
    <w:p w:rsidR="00AF3134" w:rsidRPr="00BC1964" w:rsidRDefault="00AF3134" w:rsidP="00AC6F26">
      <w:pPr>
        <w:spacing w:line="288" w:lineRule="auto"/>
        <w:jc w:val="both"/>
        <w:rPr>
          <w:rFonts w:ascii="Times New Roman" w:hAnsi="Times New Roman"/>
          <w:b/>
          <w:szCs w:val="20"/>
          <w:lang w:val="nl-NL"/>
        </w:rPr>
        <w:sectPr w:rsidR="00AF3134" w:rsidRPr="00BC1964" w:rsidSect="00B048A5">
          <w:headerReference w:type="default" r:id="rId71"/>
          <w:type w:val="nextColumn"/>
          <w:pgSz w:w="11907" w:h="16840" w:code="9"/>
          <w:pgMar w:top="1138" w:right="1134" w:bottom="1138" w:left="1418" w:header="720" w:footer="576" w:gutter="0"/>
          <w:cols w:space="720"/>
          <w:docGrid w:linePitch="326"/>
        </w:sectPr>
      </w:pPr>
    </w:p>
    <w:p w:rsidR="00AF3134" w:rsidRPr="00BC1964" w:rsidRDefault="003A5000" w:rsidP="001114B4">
      <w:pPr>
        <w:spacing w:before="120" w:line="288" w:lineRule="auto"/>
        <w:rPr>
          <w:rFonts w:ascii="Times New Roman" w:hAnsi="Times New Roman"/>
          <w:b/>
          <w:szCs w:val="20"/>
          <w:lang w:val="nl-NL"/>
        </w:rPr>
        <w:sectPr w:rsidR="00AF3134" w:rsidRPr="00BC1964" w:rsidSect="00B048A5">
          <w:headerReference w:type="default" r:id="rId72"/>
          <w:type w:val="nextColumn"/>
          <w:pgSz w:w="16840" w:h="11907" w:orient="landscape" w:code="9"/>
          <w:pgMar w:top="1411" w:right="1134" w:bottom="1138" w:left="1418" w:header="720" w:footer="576" w:gutter="0"/>
          <w:cols w:space="720"/>
          <w:docGrid w:linePitch="326"/>
        </w:sectPr>
      </w:pPr>
      <w:r>
        <w:rPr>
          <w:rFonts w:ascii="Times New Roman" w:hAnsi="Times New Roman"/>
          <w:b/>
          <w:szCs w:val="20"/>
          <w:lang w:val="nl-NL"/>
        </w:rPr>
        <w:object w:dxaOrig="15430" w:dyaOrig="5251">
          <v:shape id="_x0000_i1052" type="#_x0000_t75" style="width:717.75pt;height:244.5pt" o:ole="">
            <v:imagedata r:id="rId73" o:title=""/>
          </v:shape>
          <o:OLEObject Type="Link" ProgID="Excel.Sheet.8" ShapeID="_x0000_i1052" DrawAspect="Content" r:id="rId74" UpdateMode="Always">
            <o:LinkType>EnhancedMetaFile</o:LinkType>
            <o:LockedField>false</o:LockedField>
          </o:OLEObject>
        </w:object>
      </w:r>
    </w:p>
    <w:p w:rsidR="00655BEA" w:rsidRDefault="003A5000" w:rsidP="0067416F">
      <w:pPr>
        <w:spacing w:line="288" w:lineRule="auto"/>
        <w:jc w:val="both"/>
        <w:rPr>
          <w:rFonts w:ascii="Times New Roman" w:hAnsi="Times New Roman"/>
          <w:b/>
          <w:szCs w:val="20"/>
          <w:lang w:val="en-US"/>
        </w:rPr>
      </w:pPr>
      <w:r>
        <w:rPr>
          <w:rFonts w:ascii="Times New Roman" w:hAnsi="Times New Roman"/>
          <w:b/>
          <w:szCs w:val="20"/>
          <w:lang w:val="en-US"/>
        </w:rPr>
        <w:object w:dxaOrig="10066" w:dyaOrig="2636">
          <v:shape id="_x0000_i1053" type="#_x0000_t75" style="width:468.75pt;height:123pt" o:ole="">
            <v:imagedata r:id="rId75" o:title=""/>
          </v:shape>
          <o:OLEObject Type="Link" ProgID="Excel.Sheet.8" ShapeID="_x0000_i1053" DrawAspect="Content" r:id="rId76" UpdateMode="Always">
            <o:LinkType>EnhancedMetaFile</o:LinkType>
            <o:LockedField>false</o:LockedField>
          </o:OLEObject>
        </w:object>
      </w:r>
      <w:r>
        <w:rPr>
          <w:rFonts w:ascii="Times New Roman" w:hAnsi="Times New Roman"/>
          <w:b/>
          <w:szCs w:val="20"/>
          <w:lang w:val="en-US"/>
        </w:rPr>
        <w:object w:dxaOrig="10066" w:dyaOrig="2345">
          <v:shape id="_x0000_i1054" type="#_x0000_t75" style="width:468.75pt;height:108.75pt" o:ole="">
            <v:imagedata r:id="rId77" o:title=""/>
          </v:shape>
          <o:OLEObject Type="Link" ProgID="Excel.Sheet.8" ShapeID="_x0000_i1054" DrawAspect="Content" r:id="rId78" UpdateMode="Always">
            <o:LinkType>EnhancedMetaFile</o:LinkType>
            <o:LockedField>false</o:LockedField>
          </o:OLEObject>
        </w:object>
      </w:r>
      <w:r>
        <w:rPr>
          <w:rFonts w:ascii="Times New Roman" w:hAnsi="Times New Roman"/>
          <w:b/>
          <w:szCs w:val="20"/>
          <w:lang w:val="en-US"/>
        </w:rPr>
        <w:object w:dxaOrig="10066" w:dyaOrig="2926">
          <v:shape id="_x0000_i1055" type="#_x0000_t75" style="width:468.75pt;height:135.75pt" o:ole="">
            <v:imagedata r:id="rId79" o:title=""/>
          </v:shape>
          <o:OLEObject Type="Link" ProgID="Excel.Sheet.8" ShapeID="_x0000_i1055" DrawAspect="Content" r:id="rId80" UpdateMode="Always">
            <o:LinkType>EnhancedMetaFile</o:LinkType>
            <o:LockedField>false</o:LockedField>
          </o:OLEObject>
        </w:object>
      </w:r>
      <w:r>
        <w:rPr>
          <w:rFonts w:ascii="Times New Roman" w:hAnsi="Times New Roman"/>
          <w:b/>
          <w:szCs w:val="20"/>
          <w:lang w:val="en-US"/>
        </w:rPr>
        <w:object w:dxaOrig="10066" w:dyaOrig="2926">
          <v:shape id="_x0000_i1056" type="#_x0000_t75" style="width:468.75pt;height:135.75pt" o:ole="">
            <v:imagedata r:id="rId81" o:title=""/>
          </v:shape>
          <o:OLEObject Type="Link" ProgID="Excel.Sheet.8" ShapeID="_x0000_i1056" DrawAspect="Content" r:id="rId82" UpdateMode="Always">
            <o:LinkType>EnhancedMetaFile</o:LinkType>
            <o:LockedField>false</o:LockedField>
          </o:OLEObject>
        </w:object>
      </w:r>
      <w:r>
        <w:rPr>
          <w:rFonts w:ascii="Times New Roman" w:hAnsi="Times New Roman"/>
          <w:b/>
          <w:szCs w:val="20"/>
          <w:lang w:val="en-US"/>
        </w:rPr>
        <w:object w:dxaOrig="10066" w:dyaOrig="2345">
          <v:shape id="_x0000_i1057" type="#_x0000_t75" style="width:468.75pt;height:108.75pt" o:ole="">
            <v:imagedata r:id="rId83" o:title=""/>
          </v:shape>
          <o:OLEObject Type="Link" ProgID="Excel.Sheet.8" ShapeID="_x0000_i1057" DrawAspect="Content" r:id="rId84" UpdateMode="Always">
            <o:LinkType>EnhancedMetaFile</o:LinkType>
            <o:LockedField>false</o:LockedField>
          </o:OLEObject>
        </w:object>
      </w:r>
    </w:p>
    <w:p w:rsidR="00300AD3" w:rsidRDefault="003A5000" w:rsidP="0067416F">
      <w:pPr>
        <w:spacing w:line="288" w:lineRule="auto"/>
        <w:jc w:val="both"/>
        <w:rPr>
          <w:rFonts w:ascii="Times New Roman" w:hAnsi="Times New Roman"/>
          <w:szCs w:val="20"/>
        </w:rPr>
      </w:pPr>
      <w:r>
        <w:rPr>
          <w:rFonts w:ascii="Times New Roman" w:hAnsi="Times New Roman"/>
          <w:b/>
          <w:szCs w:val="20"/>
          <w:lang w:val="en-US"/>
        </w:rPr>
        <w:object w:dxaOrig="10066" w:dyaOrig="2636">
          <v:shape id="_x0000_i1058" type="#_x0000_t75" style="width:468.75pt;height:123pt" o:ole="">
            <v:imagedata r:id="rId85" o:title=""/>
          </v:shape>
          <o:OLEObject Type="Link" ProgID="Excel.Sheet.8" ShapeID="_x0000_i1058" DrawAspect="Content" r:id="rId86" UpdateMode="Always">
            <o:LinkType>EnhancedMetaFile</o:LinkType>
            <o:LockedField>false</o:LockedField>
          </o:OLEObject>
        </w:object>
      </w:r>
      <w:r>
        <w:rPr>
          <w:rFonts w:ascii="Times New Roman" w:hAnsi="Times New Roman"/>
          <w:b/>
          <w:szCs w:val="20"/>
          <w:lang w:val="en-US"/>
        </w:rPr>
        <w:object w:dxaOrig="10066" w:dyaOrig="2345">
          <v:shape id="_x0000_i1059" type="#_x0000_t75" style="width:468.75pt;height:108.75pt" o:ole="">
            <v:imagedata r:id="rId87" o:title=""/>
          </v:shape>
          <o:OLEObject Type="Link" ProgID="Excel.Sheet.8" ShapeID="_x0000_i1059" DrawAspect="Content" r:id="rId88" UpdateMode="Always">
            <o:LinkType>EnhancedMetaFile</o:LinkType>
            <o:LockedField>false</o:LockedField>
          </o:OLEObject>
        </w:object>
      </w:r>
      <w:r>
        <w:rPr>
          <w:rFonts w:ascii="Times New Roman" w:hAnsi="Times New Roman"/>
          <w:b/>
          <w:szCs w:val="20"/>
          <w:lang w:val="en-US"/>
        </w:rPr>
        <w:object w:dxaOrig="10066" w:dyaOrig="2636">
          <v:shape id="_x0000_i1060" type="#_x0000_t75" style="width:468.75pt;height:123pt" o:ole="">
            <v:imagedata r:id="rId89" o:title=""/>
          </v:shape>
          <o:OLEObject Type="Link" ProgID="Excel.Sheet.8" ShapeID="_x0000_i1060" DrawAspect="Content" r:id="rId90" UpdateMode="Always">
            <o:LinkType>EnhancedMetaFile</o:LinkType>
            <o:LockedField>false</o:LockedField>
          </o:OLEObject>
        </w:object>
      </w:r>
      <w:r>
        <w:rPr>
          <w:rFonts w:ascii="Times New Roman" w:hAnsi="Times New Roman"/>
          <w:b/>
          <w:szCs w:val="20"/>
          <w:lang w:val="en-US"/>
        </w:rPr>
        <w:object w:dxaOrig="10066" w:dyaOrig="2926">
          <v:shape id="_x0000_i1061" type="#_x0000_t75" style="width:468.75pt;height:136.5pt" o:ole="">
            <v:imagedata r:id="rId91" o:title=""/>
          </v:shape>
          <o:OLEObject Type="Link" ProgID="Excel.Sheet.8" ShapeID="_x0000_i1061" DrawAspect="Content" r:id="rId92" UpdateMode="Always">
            <o:LinkType>EnhancedMetaFile</o:LinkType>
            <o:LockedField>false</o:LockedField>
          </o:OLEObject>
        </w:object>
      </w:r>
      <w:r>
        <w:rPr>
          <w:rFonts w:ascii="Times New Roman" w:hAnsi="Times New Roman"/>
          <w:b/>
          <w:szCs w:val="20"/>
          <w:lang w:val="en-US"/>
        </w:rPr>
        <w:object w:dxaOrig="10066" w:dyaOrig="3508">
          <v:shape id="_x0000_i1062" type="#_x0000_t75" style="width:468.75pt;height:163.5pt" o:ole="">
            <v:imagedata r:id="rId93" o:title=""/>
          </v:shape>
          <o:OLEObject Type="Link" ProgID="Excel.Sheet.8" ShapeID="_x0000_i1062" DrawAspect="Content" r:id="rId94" UpdateMode="Always">
            <o:LinkType>EnhancedMetaFile</o:LinkType>
            <o:LockedField>false</o:LockedField>
          </o:OLEObject>
        </w:object>
      </w:r>
      <w:r>
        <w:rPr>
          <w:rFonts w:ascii="Times New Roman" w:hAnsi="Times New Roman"/>
          <w:b/>
          <w:szCs w:val="20"/>
          <w:lang w:val="en-US"/>
        </w:rPr>
        <w:object w:dxaOrig="10066" w:dyaOrig="3508">
          <v:shape id="_x0000_i1063" type="#_x0000_t75" style="width:468.75pt;height:163.5pt" o:ole="">
            <v:imagedata r:id="rId95" o:title=""/>
          </v:shape>
          <o:OLEObject Type="Link" ProgID="Excel.Sheet.8" ShapeID="_x0000_i1063" DrawAspect="Content" r:id="rId96" UpdateMode="Always">
            <o:LinkType>EnhancedMetaFile</o:LinkType>
            <o:LockedField>false</o:LockedField>
          </o:OLEObject>
        </w:object>
      </w:r>
      <w:r>
        <w:rPr>
          <w:rFonts w:ascii="Times New Roman" w:hAnsi="Times New Roman"/>
          <w:b/>
          <w:szCs w:val="20"/>
          <w:lang w:val="en-US"/>
        </w:rPr>
        <w:object w:dxaOrig="10066" w:dyaOrig="3217">
          <v:shape id="_x0000_i1064" type="#_x0000_t75" style="width:468.75pt;height:150pt" o:ole="">
            <v:imagedata r:id="rId97" o:title=""/>
          </v:shape>
          <o:OLEObject Type="Link" ProgID="Excel.Sheet.8" ShapeID="_x0000_i1064" DrawAspect="Content" r:id="rId98" UpdateMode="Always">
            <o:LinkType>EnhancedMetaFile</o:LinkType>
            <o:LockedField>false</o:LockedField>
          </o:OLEObject>
        </w:object>
      </w:r>
      <w:r>
        <w:rPr>
          <w:rFonts w:ascii="Times New Roman" w:hAnsi="Times New Roman"/>
          <w:b/>
          <w:szCs w:val="20"/>
          <w:lang w:val="en-US"/>
        </w:rPr>
        <w:object w:dxaOrig="10066" w:dyaOrig="3798">
          <v:shape id="_x0000_i1065" type="#_x0000_t75" style="width:468.75pt;height:177pt" o:ole="">
            <v:imagedata r:id="rId99" o:title=""/>
          </v:shape>
          <o:OLEObject Type="Link" ProgID="Excel.Sheet.8" ShapeID="_x0000_i1065" DrawAspect="Content" r:id="rId100" UpdateMode="Always">
            <o:LinkType>EnhancedMetaFile</o:LinkType>
            <o:LockedField>false</o:LockedField>
          </o:OLEObject>
        </w:object>
      </w:r>
      <w:r>
        <w:rPr>
          <w:rFonts w:ascii="Times New Roman" w:hAnsi="Times New Roman"/>
          <w:b/>
          <w:szCs w:val="20"/>
          <w:lang w:val="en-US"/>
        </w:rPr>
        <w:object w:dxaOrig="10066" w:dyaOrig="3217">
          <v:shape id="_x0000_i1066" type="#_x0000_t75" style="width:468.75pt;height:150pt" o:ole="">
            <v:imagedata r:id="rId101" o:title=""/>
          </v:shape>
          <o:OLEObject Type="Link" ProgID="Excel.Sheet.8" ShapeID="_x0000_i1066" DrawAspect="Content" r:id="rId102" UpdateMode="Always">
            <o:LinkType>EnhancedMetaFile</o:LinkType>
            <o:LockedField>false</o:LockedField>
          </o:OLEObject>
        </w:object>
      </w:r>
      <w:r>
        <w:rPr>
          <w:rFonts w:ascii="Times New Roman" w:hAnsi="Times New Roman"/>
          <w:b/>
          <w:szCs w:val="20"/>
          <w:lang w:val="en-US"/>
        </w:rPr>
        <w:object w:dxaOrig="10066" w:dyaOrig="4089">
          <v:shape id="_x0000_i1067" type="#_x0000_t75" style="width:468.75pt;height:190.5pt" o:ole="">
            <v:imagedata r:id="rId103" o:title=""/>
          </v:shape>
          <o:OLEObject Type="Link" ProgID="Excel.Sheet.8" ShapeID="_x0000_i1067" DrawAspect="Content" r:id="rId104" UpdateMode="Always">
            <o:LinkType>EnhancedMetaFile</o:LinkType>
            <o:LockedField>false</o:LockedField>
          </o:OLEObject>
        </w:object>
      </w:r>
      <w:r>
        <w:rPr>
          <w:rFonts w:ascii="Times New Roman" w:hAnsi="Times New Roman"/>
          <w:b/>
          <w:szCs w:val="20"/>
          <w:lang w:val="en-US"/>
        </w:rPr>
        <w:object w:dxaOrig="10066" w:dyaOrig="6705">
          <v:shape id="_x0000_i1068" type="#_x0000_t75" style="width:468.75pt;height:312pt" o:ole="">
            <v:imagedata r:id="rId105" o:title=""/>
          </v:shape>
          <o:OLEObject Type="Link" ProgID="Excel.Sheet.8" ShapeID="_x0000_i1068" DrawAspect="Content" r:id="rId106" UpdateMode="Always">
            <o:LinkType>EnhancedMetaFile</o:LinkType>
            <o:LockedField>false</o:LockedField>
          </o:OLEObject>
        </w:object>
      </w:r>
      <w:r>
        <w:rPr>
          <w:rFonts w:ascii="Times New Roman" w:hAnsi="Times New Roman"/>
        </w:rPr>
        <w:object w:dxaOrig="10066" w:dyaOrig="3798">
          <v:shape id="_x0000_i1069" type="#_x0000_t75" style="width:468.75pt;height:177pt" o:ole="">
            <v:imagedata r:id="rId107" o:title=""/>
          </v:shape>
          <o:OLEObject Type="Link" ProgID="Excel.Sheet.8" ShapeID="_x0000_i1069" DrawAspect="Content" r:id="rId108" UpdateMode="Always">
            <o:LinkType>EnhancedMetaFile</o:LinkType>
            <o:LockedField>false</o:LockedField>
          </o:OLEObject>
        </w:object>
      </w:r>
      <w:r>
        <w:rPr>
          <w:rFonts w:ascii="Times New Roman" w:hAnsi="Times New Roman"/>
        </w:rPr>
        <w:object w:dxaOrig="10066" w:dyaOrig="3798">
          <v:shape id="_x0000_i1070" type="#_x0000_t75" style="width:468.75pt;height:176.25pt" o:ole="">
            <v:imagedata r:id="rId109" o:title=""/>
          </v:shape>
          <o:OLEObject Type="Link" ProgID="Excel.Sheet.8" ShapeID="_x0000_i1070" DrawAspect="Content" r:id="rId110" UpdateMode="Always">
            <o:LinkType>EnhancedMetaFile</o:LinkType>
            <o:LockedField>false</o:LockedField>
          </o:OLEObject>
        </w:object>
      </w:r>
      <w:r w:rsidR="00300AD3" w:rsidRPr="007A2C24">
        <w:rPr>
          <w:rFonts w:ascii="Times New Roman" w:hAnsi="Times New Roman"/>
          <w:vertAlign w:val="superscript"/>
        </w:rPr>
        <w:t>[*]</w:t>
      </w:r>
      <w:r w:rsidR="00300AD3">
        <w:rPr>
          <w:rFonts w:ascii="Times New Roman" w:hAnsi="Times New Roman"/>
        </w:rPr>
        <w:t xml:space="preserve"> Năm 2014, </w:t>
      </w:r>
      <w:r w:rsidR="00300AD3">
        <w:rPr>
          <w:rFonts w:ascii="Times New Roman" w:hAnsi="Times New Roman"/>
          <w:szCs w:val="20"/>
        </w:rPr>
        <w:t>Công ty thực hiện trích khấu hao nhanh gấp 1,5 lần so với với phương pháp khấu hao theo đường thẳng đối với các thiết bị, máy móc phục vụ sản xuất</w:t>
      </w:r>
      <w:r w:rsidR="00341EDF">
        <w:rPr>
          <w:rFonts w:ascii="Times New Roman" w:hAnsi="Times New Roman"/>
          <w:szCs w:val="20"/>
        </w:rPr>
        <w:t xml:space="preserve"> nên chi phí khấu hao tài sản cố định 6 tháng đầu năm 2014 biến động </w:t>
      </w:r>
      <w:r w:rsidR="00870615">
        <w:rPr>
          <w:rFonts w:ascii="Times New Roman" w:hAnsi="Times New Roman"/>
          <w:szCs w:val="20"/>
        </w:rPr>
        <w:t>tăng</w:t>
      </w:r>
      <w:r w:rsidR="00F82574">
        <w:rPr>
          <w:rFonts w:ascii="Times New Roman" w:hAnsi="Times New Roman"/>
          <w:szCs w:val="20"/>
        </w:rPr>
        <w:t xml:space="preserve"> 87%</w:t>
      </w:r>
      <w:r w:rsidR="00341EDF">
        <w:rPr>
          <w:rFonts w:ascii="Times New Roman" w:hAnsi="Times New Roman"/>
          <w:szCs w:val="20"/>
        </w:rPr>
        <w:t xml:space="preserve"> so với 6 tháng đầu năm 2013.</w:t>
      </w:r>
    </w:p>
    <w:p w:rsidR="00300AD3" w:rsidRDefault="00300AD3" w:rsidP="0067416F">
      <w:pPr>
        <w:spacing w:line="288" w:lineRule="auto"/>
        <w:jc w:val="both"/>
        <w:rPr>
          <w:rFonts w:ascii="Times New Roman" w:hAnsi="Times New Roman"/>
        </w:rPr>
      </w:pPr>
    </w:p>
    <w:p w:rsidR="00AF3134" w:rsidRDefault="003A5000" w:rsidP="0067416F">
      <w:pPr>
        <w:spacing w:line="288" w:lineRule="auto"/>
        <w:jc w:val="both"/>
        <w:rPr>
          <w:rFonts w:ascii="Times New Roman" w:hAnsi="Times New Roman"/>
          <w:shd w:val="clear" w:color="auto" w:fill="FFFFFF"/>
        </w:rPr>
      </w:pPr>
      <w:r>
        <w:rPr>
          <w:rFonts w:ascii="Times New Roman" w:hAnsi="Times New Roman"/>
          <w:b/>
          <w:szCs w:val="20"/>
          <w:lang w:val="en-US"/>
        </w:rPr>
        <w:object w:dxaOrig="10066" w:dyaOrig="4670">
          <v:shape id="_x0000_i1071" type="#_x0000_t75" style="width:468.75pt;height:217.5pt" o:ole="">
            <v:imagedata r:id="rId111" o:title=""/>
          </v:shape>
          <o:OLEObject Type="Link" ProgID="Excel.Sheet.8" ShapeID="_x0000_i1071" DrawAspect="Content" r:id="rId112" UpdateMode="Always">
            <o:LinkType>EnhancedMetaFile</o:LinkType>
            <o:LockedField>false</o:LockedField>
          </o:OLEObject>
        </w:object>
      </w:r>
      <w:r>
        <w:rPr>
          <w:rFonts w:ascii="Times New Roman" w:hAnsi="Times New Roman"/>
          <w:b/>
          <w:szCs w:val="20"/>
          <w:lang w:val="en-US"/>
        </w:rPr>
        <w:object w:dxaOrig="10066" w:dyaOrig="2926">
          <v:shape id="_x0000_i1072" type="#_x0000_t75" style="width:468.75pt;height:135.75pt" o:ole="">
            <v:imagedata r:id="rId113" o:title=""/>
          </v:shape>
          <o:OLEObject Type="Link" ProgID="Excel.Sheet.8" ShapeID="_x0000_i1072" DrawAspect="Content" r:id="rId114" UpdateMode="Always">
            <o:LinkType>EnhancedMetaFile</o:LinkType>
            <o:LockedField>false</o:LockedField>
          </o:OLEObject>
        </w:object>
      </w:r>
      <w:r w:rsidR="00AF3134" w:rsidRPr="00D55634">
        <w:rPr>
          <w:rFonts w:ascii="Times New Roman" w:hAnsi="Times New Roman"/>
        </w:rPr>
        <w:t>Tài sản tài chính và nợ phải trả tài chính chưa được đánh giá lại theo giá trị hợp lý tại ngày kết thúc kỳ kế toán do Thông tư 210/2009/TT-BTC và các quy định hiện hành yêu cầu trình bày Báo cáo tài chính và thuyết minh thông tin đối với công cụ tài chính nhưng không đưa ra các hướng dẫn tương đương cho việc đánh giá và ghi nhận giá trị hợp lý của các tài sản tài chính và nợ phải trả tài chính</w:t>
      </w:r>
      <w:r w:rsidR="00AF3134" w:rsidRPr="00D55634">
        <w:rPr>
          <w:rFonts w:ascii="Times New Roman" w:hAnsi="Times New Roman"/>
          <w:shd w:val="clear" w:color="auto" w:fill="FFFFFF"/>
        </w:rPr>
        <w:t>, ngoại trừ các khoản trích lập dự phòng nợ phải thu khó đòi và dự phòng giảm giá các khoản đầu tư chứng khoán đã được nêu chi tiết tại các Thuyết minh liên quan.</w:t>
      </w:r>
    </w:p>
    <w:p w:rsidR="00490223" w:rsidRDefault="00490223" w:rsidP="00D55634">
      <w:pPr>
        <w:tabs>
          <w:tab w:val="left" w:pos="426"/>
        </w:tabs>
        <w:spacing w:line="288" w:lineRule="auto"/>
        <w:jc w:val="both"/>
        <w:rPr>
          <w:rFonts w:ascii="Times New Roman" w:hAnsi="Times New Roman"/>
        </w:rPr>
      </w:pPr>
    </w:p>
    <w:p w:rsidR="009D46B8" w:rsidRDefault="009D46B8" w:rsidP="00D55634">
      <w:pPr>
        <w:tabs>
          <w:tab w:val="left" w:pos="426"/>
        </w:tabs>
        <w:spacing w:line="288" w:lineRule="auto"/>
        <w:jc w:val="both"/>
        <w:rPr>
          <w:rFonts w:ascii="Times New Roman" w:hAnsi="Times New Roman"/>
        </w:rPr>
      </w:pPr>
    </w:p>
    <w:p w:rsidR="009D46B8" w:rsidRPr="00D55634" w:rsidRDefault="009D46B8" w:rsidP="00D55634">
      <w:pPr>
        <w:tabs>
          <w:tab w:val="left" w:pos="426"/>
        </w:tabs>
        <w:spacing w:line="288" w:lineRule="auto"/>
        <w:jc w:val="both"/>
        <w:rPr>
          <w:rFonts w:ascii="Times New Roman" w:hAnsi="Times New Roman"/>
        </w:rPr>
      </w:pPr>
    </w:p>
    <w:p w:rsidR="00AF3134" w:rsidRDefault="00AF3134" w:rsidP="00AF3134">
      <w:pPr>
        <w:pStyle w:val="BodyTextIndent"/>
        <w:tabs>
          <w:tab w:val="left" w:pos="720"/>
        </w:tabs>
        <w:spacing w:line="288" w:lineRule="auto"/>
        <w:ind w:left="0"/>
        <w:rPr>
          <w:rFonts w:ascii="Times New Roman" w:hAnsi="Times New Roman"/>
          <w:b/>
          <w:sz w:val="20"/>
          <w:lang w:val="de-DE"/>
        </w:rPr>
      </w:pPr>
      <w:r>
        <w:rPr>
          <w:rFonts w:ascii="Times New Roman" w:hAnsi="Times New Roman"/>
          <w:b/>
          <w:sz w:val="20"/>
          <w:lang w:val="de-DE"/>
        </w:rPr>
        <w:lastRenderedPageBreak/>
        <w:t>Quản lý rủi ro tài chính</w:t>
      </w:r>
    </w:p>
    <w:p w:rsidR="00AF3134" w:rsidRPr="00FA69C7" w:rsidRDefault="00AF3134" w:rsidP="00AF3134">
      <w:pPr>
        <w:spacing w:line="288" w:lineRule="auto"/>
        <w:jc w:val="both"/>
        <w:rPr>
          <w:rFonts w:ascii="Times New Roman" w:hAnsi="Times New Roman"/>
          <w:i/>
          <w:color w:val="008000"/>
          <w:szCs w:val="20"/>
          <w:u w:val="single"/>
          <w:lang w:val="de-DE"/>
        </w:rPr>
      </w:pPr>
      <w:r>
        <w:rPr>
          <w:rFonts w:ascii="Times New Roman" w:hAnsi="Times New Roman"/>
          <w:lang w:val="de-DE"/>
        </w:rPr>
        <w:t xml:space="preserve">Rủi ro tài chính của Công ty bao gồm rủi ro thị trường, rủi ro tín dụng và rủi ro thanh khoản. Công ty đã xây dựng hệ thống kiểm soát nhằm đảm bảo sự cân bằng ở mức hợp lý giữa chi phí rủi ro phát sinh và chi phí quản lý rủi ro. Ban Giám đốc Công ty </w:t>
      </w:r>
      <w:r w:rsidRPr="00CF2F95">
        <w:rPr>
          <w:rFonts w:ascii="Times New Roman" w:hAnsi="Times New Roman"/>
          <w:color w:val="1F497D"/>
          <w:lang w:val="de-DE"/>
        </w:rPr>
        <w:t>có trách nhiệm</w:t>
      </w:r>
      <w:r>
        <w:rPr>
          <w:rFonts w:ascii="Times New Roman" w:hAnsi="Times New Roman"/>
          <w:lang w:val="de-DE"/>
        </w:rPr>
        <w:t xml:space="preserve"> theo dõi quy trình quản lý rủi ro để đảm bảo sự cân bằng hợp lý giữa rủi ro và kiểm soát rủi ro. </w:t>
      </w:r>
    </w:p>
    <w:p w:rsidR="00AF3134" w:rsidRDefault="00AF3134" w:rsidP="00AF3134">
      <w:pPr>
        <w:pStyle w:val="BodyTextIndent"/>
        <w:tabs>
          <w:tab w:val="left" w:pos="720"/>
        </w:tabs>
        <w:spacing w:line="288" w:lineRule="auto"/>
        <w:ind w:left="0"/>
        <w:rPr>
          <w:rFonts w:ascii="Times New Roman" w:hAnsi="Times New Roman"/>
          <w:sz w:val="20"/>
          <w:lang w:val="de-DE"/>
        </w:rPr>
      </w:pPr>
    </w:p>
    <w:p w:rsidR="00AF3134" w:rsidRPr="008E272A" w:rsidRDefault="00AF3134" w:rsidP="00AF3134">
      <w:pPr>
        <w:pStyle w:val="BodyTextIndent"/>
        <w:tabs>
          <w:tab w:val="left" w:pos="720"/>
        </w:tabs>
        <w:spacing w:line="288" w:lineRule="auto"/>
        <w:ind w:left="0"/>
        <w:rPr>
          <w:rFonts w:ascii="Times New Roman" w:hAnsi="Times New Roman"/>
          <w:b/>
          <w:i/>
          <w:sz w:val="20"/>
          <w:lang w:val="de-DE"/>
        </w:rPr>
      </w:pPr>
      <w:r w:rsidRPr="008E272A">
        <w:rPr>
          <w:rFonts w:ascii="Times New Roman" w:hAnsi="Times New Roman"/>
          <w:b/>
          <w:i/>
          <w:sz w:val="20"/>
          <w:lang w:val="de-DE"/>
        </w:rPr>
        <w:t>Rủi ro thị trường</w:t>
      </w:r>
    </w:p>
    <w:p w:rsidR="00AF3134" w:rsidRDefault="00AF3134" w:rsidP="00AF3134">
      <w:pPr>
        <w:pStyle w:val="BodyTextIndent"/>
        <w:tabs>
          <w:tab w:val="left" w:pos="720"/>
        </w:tabs>
        <w:spacing w:line="288" w:lineRule="auto"/>
        <w:ind w:left="0"/>
        <w:rPr>
          <w:rFonts w:ascii="Times New Roman" w:hAnsi="Times New Roman"/>
          <w:sz w:val="20"/>
          <w:lang w:val="de-DE"/>
        </w:rPr>
      </w:pPr>
      <w:r>
        <w:rPr>
          <w:rFonts w:ascii="Times New Roman" w:hAnsi="Times New Roman"/>
          <w:sz w:val="20"/>
          <w:lang w:val="de-DE"/>
        </w:rPr>
        <w:t>Hoạt động kinh doanh của Công ty sẽ chủ yếu chịu rủi ro khi có sự thay đổi về tỷ giá hối đoái và lãi suất.</w:t>
      </w:r>
    </w:p>
    <w:p w:rsidR="0035361D" w:rsidRDefault="0035361D" w:rsidP="00AF3134">
      <w:pPr>
        <w:pStyle w:val="BodyTextIndent"/>
        <w:spacing w:line="288" w:lineRule="auto"/>
        <w:ind w:left="0"/>
        <w:rPr>
          <w:rFonts w:ascii="Times New Roman" w:hAnsi="Times New Roman"/>
          <w:sz w:val="20"/>
          <w:lang w:val="de-DE"/>
        </w:rPr>
      </w:pPr>
    </w:p>
    <w:p w:rsidR="00AF3134" w:rsidRDefault="00AF3134" w:rsidP="00AF3134">
      <w:pPr>
        <w:pStyle w:val="BodyTextIndent"/>
        <w:spacing w:line="288" w:lineRule="auto"/>
        <w:ind w:left="0"/>
        <w:rPr>
          <w:rFonts w:ascii="Times New Roman" w:hAnsi="Times New Roman"/>
          <w:sz w:val="20"/>
          <w:lang w:val="de-DE"/>
        </w:rPr>
      </w:pPr>
      <w:r>
        <w:rPr>
          <w:rFonts w:ascii="Times New Roman" w:hAnsi="Times New Roman"/>
          <w:sz w:val="20"/>
          <w:lang w:val="de-DE"/>
        </w:rPr>
        <w:t>Rủi ro về tỷ giá hối đoái:</w:t>
      </w:r>
    </w:p>
    <w:p w:rsidR="00AF3134" w:rsidRDefault="00AF3134" w:rsidP="00AF3134">
      <w:pPr>
        <w:pStyle w:val="BodyTextIndent"/>
        <w:spacing w:line="288" w:lineRule="auto"/>
        <w:ind w:left="0"/>
        <w:rPr>
          <w:rFonts w:ascii="Times New Roman" w:hAnsi="Times New Roman"/>
          <w:sz w:val="20"/>
          <w:lang w:val="de-DE"/>
        </w:rPr>
      </w:pPr>
      <w:r>
        <w:rPr>
          <w:rFonts w:ascii="Times New Roman" w:hAnsi="Times New Roman"/>
          <w:sz w:val="20"/>
          <w:lang w:val="de-DE"/>
        </w:rPr>
        <w:t>Công ty chịu rủi ro về tỷ giá do giá trị hợp lý của các luồng tiền trong tương lai của một công cụ tài chính sẽ biến động theo những thay đổi của tỷ giá ngoại tệ khi các khoản vay, doanh thu và chi phí của Công ty được thực hiện bằng đơn vị tiền tệ khác với đồng Việ</w:t>
      </w:r>
      <w:r w:rsidR="001114B4">
        <w:rPr>
          <w:rFonts w:ascii="Times New Roman" w:hAnsi="Times New Roman"/>
          <w:sz w:val="20"/>
          <w:lang w:val="de-DE"/>
        </w:rPr>
        <w:t xml:space="preserve">t Nam. </w:t>
      </w:r>
    </w:p>
    <w:p w:rsidR="0067416F" w:rsidRDefault="0067416F" w:rsidP="00AF3134">
      <w:pPr>
        <w:pStyle w:val="BodyTextIndent"/>
        <w:spacing w:line="288" w:lineRule="auto"/>
        <w:ind w:left="0"/>
        <w:rPr>
          <w:rFonts w:ascii="Times New Roman" w:hAnsi="Times New Roman"/>
          <w:sz w:val="20"/>
          <w:lang w:val="de-DE"/>
        </w:rPr>
      </w:pPr>
    </w:p>
    <w:p w:rsidR="00AF3134" w:rsidRDefault="00AF3134" w:rsidP="00AF3134">
      <w:pPr>
        <w:pStyle w:val="BodyTextIndent"/>
        <w:spacing w:line="288" w:lineRule="auto"/>
        <w:ind w:left="0"/>
        <w:rPr>
          <w:rFonts w:ascii="Times New Roman" w:hAnsi="Times New Roman"/>
          <w:sz w:val="20"/>
          <w:lang w:val="de-DE"/>
        </w:rPr>
      </w:pPr>
      <w:r>
        <w:rPr>
          <w:rFonts w:ascii="Times New Roman" w:hAnsi="Times New Roman"/>
          <w:sz w:val="20"/>
          <w:lang w:val="de-DE"/>
        </w:rPr>
        <w:t>Rủi ro về lãi suất:</w:t>
      </w:r>
    </w:p>
    <w:p w:rsidR="00AF3134" w:rsidRDefault="00AF3134" w:rsidP="00AF3134">
      <w:pPr>
        <w:pStyle w:val="BodyTextIndent"/>
        <w:spacing w:line="288" w:lineRule="auto"/>
        <w:ind w:left="0"/>
        <w:rPr>
          <w:rFonts w:ascii="Times New Roman" w:hAnsi="Times New Roman"/>
          <w:sz w:val="20"/>
          <w:lang w:val="de-DE"/>
        </w:rPr>
      </w:pPr>
      <w:r>
        <w:rPr>
          <w:rFonts w:ascii="Times New Roman" w:hAnsi="Times New Roman"/>
          <w:sz w:val="20"/>
          <w:lang w:val="de-DE"/>
        </w:rPr>
        <w:t>Công ty  chịu rủi ro về lãi suất do giá trị hợp lý của các luồng tiền trong tương lai của một công cụ tài chính sẽ biến động theo những thay đổi của lãi suất thị trường khi Công ty có phát sinh các khoản tiền gửi có hoặc không có kỳ hạn, các khoản vay và nợ chịu lãi suất thả nổi. Công ty quản lý rủi ro lãi suất bằng cách phân tích tình hình cạnh tranh trên thị trường để có được các lãi suất có lợi cho mục đích của Công ty.</w:t>
      </w:r>
    </w:p>
    <w:p w:rsidR="00AF3134" w:rsidRPr="00CF2F95" w:rsidRDefault="00AF3134" w:rsidP="00AF3134">
      <w:pPr>
        <w:pStyle w:val="BodyTextIndent"/>
        <w:spacing w:line="288" w:lineRule="auto"/>
        <w:ind w:left="0"/>
        <w:rPr>
          <w:rFonts w:ascii="Times New Roman" w:hAnsi="Times New Roman"/>
          <w:b/>
          <w:i/>
          <w:color w:val="1F497D"/>
          <w:sz w:val="20"/>
          <w:lang w:val="de-DE"/>
        </w:rPr>
      </w:pPr>
      <w:r w:rsidRPr="00CF2F95">
        <w:rPr>
          <w:rFonts w:ascii="Times New Roman" w:hAnsi="Times New Roman"/>
          <w:b/>
          <w:i/>
          <w:color w:val="1F497D"/>
          <w:sz w:val="20"/>
          <w:lang w:val="de-DE"/>
        </w:rPr>
        <w:t>Rủi ro tín dụng</w:t>
      </w:r>
    </w:p>
    <w:p w:rsidR="00490223" w:rsidRDefault="00AF3134" w:rsidP="00AF3134">
      <w:pPr>
        <w:pStyle w:val="BodyTextIndent"/>
        <w:spacing w:line="288" w:lineRule="auto"/>
        <w:ind w:left="0"/>
        <w:rPr>
          <w:rFonts w:ascii="Times New Roman" w:hAnsi="Times New Roman"/>
          <w:sz w:val="20"/>
          <w:lang w:val="de-DE"/>
        </w:rPr>
      </w:pPr>
      <w:r w:rsidRPr="00F92BFE">
        <w:rPr>
          <w:rFonts w:ascii="Times New Roman" w:hAnsi="Times New Roman"/>
          <w:sz w:val="20"/>
          <w:lang w:val="de-DE"/>
        </w:rPr>
        <w:t xml:space="preserve">Rủi </w:t>
      </w:r>
      <w:r>
        <w:rPr>
          <w:rFonts w:ascii="Times New Roman" w:hAnsi="Times New Roman"/>
          <w:sz w:val="20"/>
          <w:lang w:val="de-DE"/>
        </w:rPr>
        <w:t>ro tín dụng là rủi ro mà một bên tham gia trong một công cụ tài chính hoặc hợp đồng không có khả năng thực hiện được nghĩa vụ của mình dẫn đến tổn thất về tài chính cho Công ty. Công ty có các rủi ro tín dụng từ hoạt động động sản xuất kinh doanh (chủ yếu đối với các khoản phải thu khách hàng) và hoạt động tài chính (bao gồm tiền gửi ngân hàng, cho vay và các công cụ tài chính khác)</w:t>
      </w:r>
      <w:r w:rsidR="00D55634">
        <w:rPr>
          <w:rFonts w:ascii="Times New Roman" w:hAnsi="Times New Roman"/>
          <w:sz w:val="20"/>
          <w:lang w:val="de-DE"/>
        </w:rPr>
        <w:t>.</w:t>
      </w:r>
    </w:p>
    <w:p w:rsidR="00AF3134" w:rsidRPr="00CF2F95" w:rsidRDefault="003A5000" w:rsidP="00AF3134">
      <w:pPr>
        <w:pStyle w:val="BodyTextIndent"/>
        <w:spacing w:line="288" w:lineRule="auto"/>
        <w:ind w:left="0"/>
        <w:rPr>
          <w:rFonts w:ascii="Times New Roman" w:hAnsi="Times New Roman"/>
          <w:b/>
          <w:i/>
          <w:color w:val="1F497D"/>
          <w:sz w:val="20"/>
          <w:lang w:val="de-DE"/>
        </w:rPr>
      </w:pPr>
      <w:r>
        <w:rPr>
          <w:rFonts w:ascii="Times New Roman" w:hAnsi="Times New Roman"/>
          <w:sz w:val="20"/>
          <w:lang w:val="de-DE"/>
        </w:rPr>
        <w:object w:dxaOrig="10066" w:dyaOrig="3798">
          <v:shape id="_x0000_i1073" type="#_x0000_t75" style="width:468.75pt;height:176.25pt" o:ole="">
            <v:imagedata r:id="rId115" o:title=""/>
          </v:shape>
          <o:OLEObject Type="Link" ProgID="Excel.Sheet.8" ShapeID="_x0000_i1073" DrawAspect="Content" r:id="rId116" UpdateMode="Always">
            <o:LinkType>EnhancedMetaFile</o:LinkType>
            <o:LockedField>false</o:LockedField>
          </o:OLEObject>
        </w:object>
      </w:r>
      <w:r>
        <w:rPr>
          <w:rFonts w:ascii="Times New Roman" w:hAnsi="Times New Roman"/>
          <w:b/>
          <w:i/>
          <w:color w:val="1F497D"/>
          <w:sz w:val="20"/>
          <w:lang w:val="de-DE"/>
        </w:rPr>
        <w:object w:dxaOrig="10066" w:dyaOrig="2926">
          <v:shape id="_x0000_i1074" type="#_x0000_t75" style="width:468.75pt;height:135.75pt" o:ole="">
            <v:imagedata r:id="rId117" o:title=""/>
          </v:shape>
          <o:OLEObject Type="Link" ProgID="Excel.Sheet.8" ShapeID="_x0000_i1074" DrawAspect="Content" r:id="rId118" UpdateMode="Always">
            <o:LinkType>EnhancedMetaFile</o:LinkType>
            <o:LockedField>false</o:LockedField>
          </o:OLEObject>
        </w:object>
      </w:r>
      <w:r w:rsidR="00AF3134" w:rsidRPr="00CF2F95">
        <w:rPr>
          <w:rFonts w:ascii="Times New Roman" w:hAnsi="Times New Roman"/>
          <w:b/>
          <w:i/>
          <w:color w:val="1F497D"/>
          <w:sz w:val="20"/>
          <w:lang w:val="de-DE"/>
        </w:rPr>
        <w:t>Rủi ro thanh khoản</w:t>
      </w:r>
    </w:p>
    <w:p w:rsidR="00AF3134" w:rsidRDefault="00AF3134" w:rsidP="00AF3134">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 </w:t>
      </w:r>
    </w:p>
    <w:p w:rsidR="00D55634" w:rsidRPr="00574497" w:rsidRDefault="00AF3134" w:rsidP="00AF3134">
      <w:pPr>
        <w:pStyle w:val="BodyTextIndent"/>
        <w:spacing w:line="288" w:lineRule="auto"/>
        <w:ind w:left="0"/>
        <w:rPr>
          <w:rFonts w:ascii="Times New Roman" w:hAnsi="Times New Roman"/>
          <w:sz w:val="20"/>
          <w:lang w:val="de-DE"/>
        </w:rPr>
      </w:pPr>
      <w:r>
        <w:rPr>
          <w:rFonts w:ascii="Times New Roman" w:hAnsi="Times New Roman"/>
          <w:sz w:val="20"/>
          <w:lang w:val="de-DE"/>
        </w:rPr>
        <w:lastRenderedPageBreak/>
        <w:t xml:space="preserve">Thời hạn thanh toán của các khoản nợ phải trả tài chính dựa trên các khoản thanh toán dự kiến theo hợp đồng (trên cơ </w:t>
      </w:r>
      <w:r w:rsidRPr="00CF2F95">
        <w:rPr>
          <w:rFonts w:ascii="Times New Roman" w:hAnsi="Times New Roman"/>
          <w:color w:val="1F497D"/>
          <w:sz w:val="20"/>
          <w:lang w:val="de-DE"/>
        </w:rPr>
        <w:t xml:space="preserve">sở dòng tiền của các khoản gốc) </w:t>
      </w:r>
      <w:r>
        <w:rPr>
          <w:rFonts w:ascii="Times New Roman" w:hAnsi="Times New Roman"/>
          <w:sz w:val="20"/>
          <w:lang w:val="de-DE"/>
        </w:rPr>
        <w:t>như sau:</w:t>
      </w:r>
    </w:p>
    <w:p w:rsidR="00AF3134" w:rsidRDefault="003A5000" w:rsidP="00D55634">
      <w:pPr>
        <w:pStyle w:val="BodyTextIndent"/>
        <w:spacing w:line="288" w:lineRule="auto"/>
        <w:ind w:left="0"/>
        <w:rPr>
          <w:rFonts w:ascii="Times New Roman" w:hAnsi="Times New Roman"/>
          <w:i/>
          <w:color w:val="008000"/>
          <w:sz w:val="20"/>
          <w:u w:val="single"/>
          <w:lang w:val="de-DE"/>
        </w:rPr>
      </w:pPr>
      <w:r>
        <w:rPr>
          <w:rFonts w:ascii="Times New Roman" w:hAnsi="Times New Roman"/>
          <w:sz w:val="20"/>
          <w:lang w:val="de-DE"/>
        </w:rPr>
        <w:object w:dxaOrig="10066" w:dyaOrig="5378">
          <v:shape id="_x0000_i1075" type="#_x0000_t75" style="width:468.75pt;height:250.5pt" o:ole="">
            <v:imagedata r:id="rId119" o:title=""/>
          </v:shape>
          <o:OLEObject Type="Link" ProgID="Excel.Sheet.8" ShapeID="_x0000_i1075" DrawAspect="Content" r:id="rId120" UpdateMode="Always">
            <o:LinkType>EnhancedMetaFile</o:LinkType>
            <o:LockedField>false</o:LockedField>
          </o:OLEObject>
        </w:object>
      </w:r>
      <w:r w:rsidR="00AF3134" w:rsidRPr="00D55634">
        <w:rPr>
          <w:rFonts w:ascii="Times New Roman" w:hAnsi="Times New Roman"/>
          <w:sz w:val="20"/>
          <w:lang w:val="de-DE"/>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r w:rsidR="00AF3134" w:rsidRPr="00D55634">
        <w:rPr>
          <w:rFonts w:ascii="Times New Roman" w:hAnsi="Times New Roman"/>
          <w:i/>
          <w:color w:val="008000"/>
          <w:sz w:val="20"/>
          <w:u w:val="single"/>
          <w:lang w:val="de-DE"/>
        </w:rPr>
        <w:t xml:space="preserve"> </w:t>
      </w:r>
    </w:p>
    <w:p w:rsidR="00AF3134" w:rsidRPr="0079650F" w:rsidRDefault="00AF3134" w:rsidP="00AF3134">
      <w:pPr>
        <w:spacing w:line="288" w:lineRule="auto"/>
        <w:ind w:left="697"/>
        <w:rPr>
          <w:rFonts w:ascii="Times New Roman" w:hAnsi="Times New Roman"/>
          <w:b/>
          <w:i/>
          <w:color w:val="008000"/>
          <w:szCs w:val="20"/>
          <w:u w:val="single"/>
        </w:rPr>
      </w:pPr>
    </w:p>
    <w:p w:rsidR="00AF3134" w:rsidRPr="00BC1964" w:rsidRDefault="00AF3134" w:rsidP="001114B4">
      <w:pPr>
        <w:numPr>
          <w:ilvl w:val="0"/>
          <w:numId w:val="28"/>
        </w:numPr>
        <w:tabs>
          <w:tab w:val="clear" w:pos="1080"/>
          <w:tab w:val="num" w:pos="284"/>
        </w:tabs>
        <w:spacing w:line="288" w:lineRule="auto"/>
        <w:ind w:hanging="1080"/>
        <w:jc w:val="both"/>
        <w:rPr>
          <w:rFonts w:ascii="Times New Roman" w:hAnsi="Times New Roman"/>
          <w:b/>
          <w:bCs/>
          <w:szCs w:val="20"/>
        </w:rPr>
      </w:pPr>
      <w:r w:rsidRPr="00BC1964">
        <w:rPr>
          <w:rFonts w:ascii="Times New Roman" w:hAnsi="Times New Roman"/>
          <w:b/>
          <w:bCs/>
          <w:szCs w:val="20"/>
        </w:rPr>
        <w:t xml:space="preserve">  NHỮNG SỰ KIỆN PHÁT SINH </w:t>
      </w:r>
      <w:r>
        <w:rPr>
          <w:rFonts w:ascii="Times New Roman" w:hAnsi="Times New Roman"/>
          <w:b/>
          <w:bCs/>
          <w:szCs w:val="20"/>
        </w:rPr>
        <w:t>SAU NGÀY KẾT THÚC KỲ KẾ TOÁN</w:t>
      </w:r>
    </w:p>
    <w:p w:rsidR="00AF3134" w:rsidRPr="00BC1964" w:rsidRDefault="00AF3134" w:rsidP="00AF3134">
      <w:pPr>
        <w:pStyle w:val="BodyText"/>
        <w:tabs>
          <w:tab w:val="left" w:pos="5940"/>
          <w:tab w:val="decimal" w:pos="7200"/>
          <w:tab w:val="left" w:pos="7560"/>
          <w:tab w:val="decimal" w:pos="8820"/>
        </w:tabs>
        <w:spacing w:after="0" w:line="288" w:lineRule="auto"/>
        <w:ind w:left="700"/>
        <w:jc w:val="both"/>
        <w:rPr>
          <w:rFonts w:ascii="Times New Roman" w:hAnsi="Times New Roman"/>
          <w:sz w:val="20"/>
          <w:highlight w:val="yellow"/>
          <w:lang w:val="en-GB"/>
        </w:rPr>
      </w:pPr>
    </w:p>
    <w:p w:rsidR="00AF3134" w:rsidRDefault="00AF3134" w:rsidP="00AF3134">
      <w:pPr>
        <w:spacing w:line="288" w:lineRule="auto"/>
        <w:jc w:val="both"/>
        <w:rPr>
          <w:rFonts w:ascii="Times New Roman" w:hAnsi="Times New Roman"/>
          <w:szCs w:val="20"/>
        </w:rPr>
      </w:pPr>
      <w:r w:rsidRPr="00BC1964">
        <w:rPr>
          <w:rFonts w:ascii="Times New Roman" w:hAnsi="Times New Roman"/>
          <w:szCs w:val="20"/>
        </w:rPr>
        <w:t xml:space="preserve">Không có sự kiện trọng yếu nào xảy ra </w:t>
      </w:r>
      <w:r>
        <w:rPr>
          <w:rFonts w:ascii="Times New Roman" w:hAnsi="Times New Roman"/>
          <w:szCs w:val="20"/>
        </w:rPr>
        <w:t>sau ngày kết thúc kỳ kế toán</w:t>
      </w:r>
      <w:r w:rsidRPr="00BC1964">
        <w:rPr>
          <w:rFonts w:ascii="Times New Roman" w:hAnsi="Times New Roman"/>
          <w:szCs w:val="20"/>
        </w:rPr>
        <w:t xml:space="preserve"> đòi hỏi phải được điều chỉnh hay công bố trên Báo cáo tài chính này.</w:t>
      </w:r>
    </w:p>
    <w:p w:rsidR="000D4AEE" w:rsidRPr="00BC1964" w:rsidRDefault="000D4AEE" w:rsidP="00AF3134">
      <w:pPr>
        <w:spacing w:line="288" w:lineRule="auto"/>
        <w:jc w:val="both"/>
        <w:rPr>
          <w:rFonts w:ascii="Times New Roman" w:hAnsi="Times New Roman"/>
          <w:szCs w:val="20"/>
        </w:rPr>
      </w:pPr>
    </w:p>
    <w:p w:rsidR="00FE5161" w:rsidRDefault="003A5000" w:rsidP="00EE5A54">
      <w:pPr>
        <w:spacing w:line="288" w:lineRule="auto"/>
        <w:jc w:val="both"/>
        <w:rPr>
          <w:rFonts w:ascii="Times New Roman" w:hAnsi="Times New Roman"/>
          <w:szCs w:val="20"/>
        </w:rPr>
      </w:pPr>
      <w:r>
        <w:rPr>
          <w:rFonts w:ascii="Times New Roman" w:hAnsi="Times New Roman"/>
          <w:b/>
          <w:bCs/>
          <w:szCs w:val="20"/>
        </w:rPr>
        <w:object w:dxaOrig="10100" w:dyaOrig="2561">
          <v:shape id="_x0000_i1076" type="#_x0000_t75" style="width:470.25pt;height:119.25pt" o:ole="">
            <v:imagedata r:id="rId121" o:title=""/>
          </v:shape>
          <o:OLEObject Type="Link" ProgID="Excel.Sheet.8" ShapeID="_x0000_i1076" DrawAspect="Content" r:id="rId122" UpdateMode="Always">
            <o:LinkType>EnhancedMetaFile</o:LinkType>
            <o:LockedField>false</o:LockedField>
          </o:OLEObject>
        </w:object>
      </w:r>
      <w:r w:rsidR="00FE5161">
        <w:rPr>
          <w:rFonts w:ascii="Times New Roman" w:hAnsi="Times New Roman"/>
          <w:b/>
          <w:szCs w:val="20"/>
        </w:rPr>
        <w:t>T</w:t>
      </w:r>
      <w:r w:rsidR="00FE5161" w:rsidRPr="007E7416">
        <w:rPr>
          <w:rFonts w:ascii="Times New Roman" w:hAnsi="Times New Roman"/>
          <w:b/>
          <w:szCs w:val="20"/>
        </w:rPr>
        <w:t xml:space="preserve">heo lĩnh vực </w:t>
      </w:r>
      <w:r w:rsidR="002C23B8">
        <w:rPr>
          <w:rFonts w:ascii="Times New Roman" w:hAnsi="Times New Roman"/>
          <w:b/>
          <w:szCs w:val="20"/>
        </w:rPr>
        <w:t>kinh doanh</w:t>
      </w:r>
    </w:p>
    <w:p w:rsidR="00C5781C" w:rsidRDefault="00FE5161" w:rsidP="00EE5A54">
      <w:pPr>
        <w:spacing w:line="288" w:lineRule="auto"/>
        <w:jc w:val="both"/>
        <w:rPr>
          <w:rFonts w:ascii="Times New Roman" w:hAnsi="Times New Roman"/>
          <w:b/>
          <w:bCs/>
          <w:szCs w:val="20"/>
        </w:rPr>
      </w:pPr>
      <w:r>
        <w:rPr>
          <w:rFonts w:ascii="Times New Roman" w:hAnsi="Times New Roman"/>
          <w:szCs w:val="20"/>
        </w:rPr>
        <w:t>Do Hoạt động kinh doanh</w:t>
      </w:r>
      <w:r w:rsidRPr="00706B6B">
        <w:rPr>
          <w:rFonts w:ascii="Times New Roman" w:hAnsi="Times New Roman"/>
          <w:szCs w:val="20"/>
        </w:rPr>
        <w:t xml:space="preserve"> của Công ty </w:t>
      </w:r>
      <w:r w:rsidR="0028081E">
        <w:rPr>
          <w:rFonts w:ascii="Times New Roman" w:hAnsi="Times New Roman"/>
          <w:szCs w:val="20"/>
        </w:rPr>
        <w:t>chủ yếu là các sản phẩm gạch ốp lát</w:t>
      </w:r>
      <w:r w:rsidRPr="00706B6B">
        <w:rPr>
          <w:rFonts w:ascii="Times New Roman" w:hAnsi="Times New Roman"/>
          <w:szCs w:val="20"/>
        </w:rPr>
        <w:t xml:space="preserve"> nên Công ty không lập báo cáo bộ phận theo </w:t>
      </w:r>
      <w:r w:rsidR="006C71D8">
        <w:rPr>
          <w:rFonts w:ascii="Times New Roman" w:hAnsi="Times New Roman"/>
          <w:szCs w:val="20"/>
        </w:rPr>
        <w:t>lĩnh vực kinh doanh</w:t>
      </w:r>
      <w:r>
        <w:rPr>
          <w:rFonts w:ascii="Times New Roman" w:hAnsi="Times New Roman"/>
          <w:szCs w:val="20"/>
        </w:rPr>
        <w:t>.</w:t>
      </w:r>
    </w:p>
    <w:p w:rsidR="00AF3134" w:rsidRPr="00BC1964" w:rsidRDefault="003A5000" w:rsidP="00AF3134">
      <w:pPr>
        <w:spacing w:line="288" w:lineRule="auto"/>
        <w:jc w:val="both"/>
        <w:rPr>
          <w:rFonts w:ascii="Times New Roman" w:hAnsi="Times New Roman"/>
          <w:b/>
          <w:bCs/>
          <w:szCs w:val="20"/>
        </w:rPr>
      </w:pPr>
      <w:r>
        <w:rPr>
          <w:rFonts w:ascii="Times New Roman" w:hAnsi="Times New Roman"/>
          <w:b/>
          <w:bCs/>
          <w:szCs w:val="20"/>
        </w:rPr>
        <w:object w:dxaOrig="10100" w:dyaOrig="8448">
          <v:shape id="_x0000_i1077" type="#_x0000_t75" style="width:470.25pt;height:393pt" o:ole="">
            <v:imagedata r:id="rId123" o:title=""/>
          </v:shape>
          <o:OLEObject Type="Link" ProgID="Excel.Sheet.8" ShapeID="_x0000_i1077" DrawAspect="Content" r:id="rId124" UpdateMode="Always">
            <o:LinkType>EnhancedMetaFile</o:LinkType>
            <o:LockedField>false</o:LockedField>
          </o:OLEObject>
        </w:object>
      </w:r>
      <w:r>
        <w:rPr>
          <w:rFonts w:ascii="Times New Roman" w:hAnsi="Times New Roman"/>
          <w:b/>
          <w:bCs/>
          <w:szCs w:val="20"/>
        </w:rPr>
        <w:object w:dxaOrig="10100" w:dyaOrig="4089">
          <v:shape id="_x0000_i1078" type="#_x0000_t75" style="width:470.25pt;height:190.5pt" o:ole="">
            <v:imagedata r:id="rId125" o:title=""/>
          </v:shape>
          <o:OLEObject Type="Link" ProgID="Excel.Sheet.8" ShapeID="_x0000_i1078" DrawAspect="Content" r:id="rId126" UpdateMode="Always">
            <o:LinkType>EnhancedMetaFile</o:LinkType>
            <o:LockedField>false</o:LockedField>
          </o:OLEObject>
        </w:object>
      </w:r>
      <w:r>
        <w:rPr>
          <w:rFonts w:ascii="Times New Roman" w:hAnsi="Times New Roman"/>
          <w:b/>
          <w:bCs/>
          <w:szCs w:val="20"/>
        </w:rPr>
        <w:object w:dxaOrig="10100" w:dyaOrig="3508">
          <v:shape id="_x0000_i1079" type="#_x0000_t75" style="width:470.25pt;height:163.5pt" o:ole="">
            <v:imagedata r:id="rId127" o:title=""/>
          </v:shape>
          <o:OLEObject Type="Link" ProgID="Excel.Sheet.8" ShapeID="_x0000_i1079" DrawAspect="Content" r:id="rId128" UpdateMode="Always">
            <o:LinkType>EnhancedMetaFile</o:LinkType>
            <o:LockedField>false</o:LockedField>
          </o:OLEObject>
        </w:object>
      </w:r>
      <w:r>
        <w:rPr>
          <w:rFonts w:ascii="Times New Roman" w:hAnsi="Times New Roman"/>
          <w:b/>
          <w:bCs/>
          <w:szCs w:val="20"/>
        </w:rPr>
        <w:object w:dxaOrig="10100" w:dyaOrig="1473">
          <v:shape id="_x0000_i1080" type="#_x0000_t75" style="width:470.25pt;height:68.25pt" o:ole="">
            <v:imagedata r:id="rId129" o:title=""/>
          </v:shape>
          <o:OLEObject Type="Link" ProgID="Excel.Sheet.8" ShapeID="_x0000_i1080" DrawAspect="Content" r:id="rId130" UpdateMode="Always">
            <o:LinkType>EnhancedMetaFile</o:LinkType>
            <o:LockedField>false</o:LockedField>
          </o:OLEObject>
        </w:object>
      </w:r>
    </w:p>
    <w:p w:rsidR="00AF3134" w:rsidRPr="00015C7F" w:rsidRDefault="00AF3134" w:rsidP="00DC12BF">
      <w:pPr>
        <w:numPr>
          <w:ilvl w:val="0"/>
          <w:numId w:val="29"/>
        </w:numPr>
        <w:tabs>
          <w:tab w:val="clear" w:pos="1080"/>
        </w:tabs>
        <w:spacing w:line="288" w:lineRule="auto"/>
        <w:ind w:left="284" w:hanging="284"/>
        <w:jc w:val="both"/>
        <w:rPr>
          <w:rFonts w:ascii="Times New Roman" w:hAnsi="Times New Roman"/>
          <w:bCs/>
          <w:szCs w:val="20"/>
        </w:rPr>
      </w:pPr>
      <w:r w:rsidRPr="00015C7F">
        <w:rPr>
          <w:rFonts w:ascii="Times New Roman" w:hAnsi="Times New Roman"/>
          <w:b/>
          <w:bCs/>
          <w:szCs w:val="20"/>
        </w:rPr>
        <w:t xml:space="preserve">  SỐ LIỆU SO SÁNH</w:t>
      </w:r>
    </w:p>
    <w:p w:rsidR="00AF3134" w:rsidRPr="00BC1964" w:rsidRDefault="00AF3134" w:rsidP="00AF3134">
      <w:pPr>
        <w:pStyle w:val="BodyText2"/>
        <w:spacing w:before="0" w:after="0" w:line="288" w:lineRule="auto"/>
        <w:ind w:left="700"/>
        <w:rPr>
          <w:rFonts w:ascii="Times New Roman" w:hAnsi="Times New Roman"/>
          <w:lang w:val="en-GB"/>
        </w:rPr>
      </w:pPr>
    </w:p>
    <w:p w:rsidR="00AF3134" w:rsidRPr="00A26B69" w:rsidRDefault="00AF3134" w:rsidP="00C5781C">
      <w:pPr>
        <w:pStyle w:val="BodyText2"/>
        <w:spacing w:before="0" w:after="0" w:line="288" w:lineRule="auto"/>
        <w:ind w:left="0"/>
        <w:rPr>
          <w:rFonts w:ascii="Times New Roman" w:hAnsi="Times New Roman"/>
          <w:lang w:val="en-GB"/>
        </w:rPr>
      </w:pPr>
      <w:r w:rsidRPr="00A26B69">
        <w:rPr>
          <w:rFonts w:ascii="Times New Roman" w:hAnsi="Times New Roman"/>
          <w:lang w:val="en-GB"/>
        </w:rPr>
        <w:t xml:space="preserve">Số liệu so sánh trên Bảng Cân đối kế toán và các thuyết minh tương ứng là số liệu của Báo cáo tài chính cho năm tài chính kết thúc ngày 31 tháng 12 năm </w:t>
      </w:r>
      <w:r w:rsidR="00843CA0" w:rsidRPr="00A26B69">
        <w:rPr>
          <w:rFonts w:ascii="Times New Roman" w:hAnsi="Times New Roman"/>
          <w:lang w:val="en-GB"/>
        </w:rPr>
        <w:t>2013</w:t>
      </w:r>
      <w:r w:rsidRPr="00A26B69">
        <w:rPr>
          <w:rFonts w:ascii="Times New Roman" w:hAnsi="Times New Roman"/>
          <w:lang w:val="en-GB"/>
        </w:rPr>
        <w:t xml:space="preserve"> đã được Công ty </w:t>
      </w:r>
      <w:r w:rsidR="00101D84" w:rsidRPr="00A26B69">
        <w:rPr>
          <w:rFonts w:ascii="Times New Roman" w:hAnsi="Times New Roman"/>
          <w:lang w:val="en-GB"/>
        </w:rPr>
        <w:t>TNHH Hãng kiểm toán AASC</w:t>
      </w:r>
      <w:r w:rsidRPr="00A26B69">
        <w:rPr>
          <w:rFonts w:ascii="Times New Roman" w:hAnsi="Times New Roman"/>
          <w:lang w:val="en-GB"/>
        </w:rPr>
        <w:t xml:space="preserve"> kiểm toán. Số liệu trên Báo cáo Kết quả hoạt động kinh doanh, Báo cáo lưu chuyển tiền tệ và các thuyết minh tương ứng là số liệu của Báo cáo tài chính đã được</w:t>
      </w:r>
      <w:r w:rsidR="008132AA" w:rsidRPr="00A26B69">
        <w:rPr>
          <w:rFonts w:ascii="Times New Roman" w:hAnsi="Times New Roman"/>
          <w:lang w:val="en-GB"/>
        </w:rPr>
        <w:t xml:space="preserve"> Công ty TNHH Hãng kiểm toán AASC</w:t>
      </w:r>
      <w:r w:rsidRPr="00A26B69">
        <w:rPr>
          <w:rFonts w:ascii="Times New Roman" w:hAnsi="Times New Roman"/>
          <w:lang w:val="en-GB"/>
        </w:rPr>
        <w:t xml:space="preserve"> soát xét cho kỳ kế toán từ ngày 01/01/</w:t>
      </w:r>
      <w:r w:rsidR="00843CA0" w:rsidRPr="00A26B69">
        <w:rPr>
          <w:rFonts w:ascii="Times New Roman" w:hAnsi="Times New Roman"/>
          <w:lang w:val="en-GB"/>
        </w:rPr>
        <w:t>2013</w:t>
      </w:r>
      <w:r w:rsidRPr="00A26B69">
        <w:rPr>
          <w:rFonts w:ascii="Times New Roman" w:hAnsi="Times New Roman"/>
          <w:lang w:val="en-GB"/>
        </w:rPr>
        <w:t xml:space="preserve"> đến ngày 30/06/</w:t>
      </w:r>
      <w:r w:rsidR="00843CA0" w:rsidRPr="00A26B69">
        <w:rPr>
          <w:rFonts w:ascii="Times New Roman" w:hAnsi="Times New Roman"/>
          <w:lang w:val="en-GB"/>
        </w:rPr>
        <w:t>2013</w:t>
      </w:r>
      <w:r w:rsidR="00C5781C" w:rsidRPr="00A26B69">
        <w:rPr>
          <w:rFonts w:ascii="Times New Roman" w:hAnsi="Times New Roman"/>
          <w:lang w:val="en-GB"/>
        </w:rPr>
        <w:t xml:space="preserve">. </w:t>
      </w:r>
    </w:p>
    <w:tbl>
      <w:tblPr>
        <w:tblW w:w="9356" w:type="dxa"/>
        <w:tblInd w:w="108" w:type="dxa"/>
        <w:tblLayout w:type="fixed"/>
        <w:tblLook w:val="0000"/>
      </w:tblPr>
      <w:tblGrid>
        <w:gridCol w:w="3402"/>
        <w:gridCol w:w="427"/>
        <w:gridCol w:w="2564"/>
        <w:gridCol w:w="428"/>
        <w:gridCol w:w="2535"/>
      </w:tblGrid>
      <w:tr w:rsidR="00AF3134" w:rsidRPr="00BC1964" w:rsidTr="00BD7FE7">
        <w:tc>
          <w:tcPr>
            <w:tcW w:w="3402" w:type="dxa"/>
            <w:tcBorders>
              <w:bottom w:val="single" w:sz="4" w:space="0" w:color="auto"/>
            </w:tcBorders>
          </w:tcPr>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tc>
        <w:tc>
          <w:tcPr>
            <w:tcW w:w="427" w:type="dxa"/>
          </w:tcPr>
          <w:p w:rsidR="00AF3134" w:rsidRPr="00BC1964" w:rsidRDefault="00AF3134" w:rsidP="00B048A5">
            <w:pPr>
              <w:spacing w:line="288" w:lineRule="auto"/>
              <w:jc w:val="center"/>
              <w:rPr>
                <w:rFonts w:ascii="Times New Roman" w:hAnsi="Times New Roman"/>
                <w:color w:val="000000"/>
                <w:szCs w:val="20"/>
              </w:rPr>
            </w:pPr>
          </w:p>
        </w:tc>
        <w:tc>
          <w:tcPr>
            <w:tcW w:w="2564" w:type="dxa"/>
            <w:tcBorders>
              <w:bottom w:val="single" w:sz="4" w:space="0" w:color="auto"/>
            </w:tcBorders>
          </w:tcPr>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p w:rsidR="00AF3134" w:rsidRPr="00BC1964" w:rsidRDefault="00AF3134" w:rsidP="00B048A5">
            <w:pPr>
              <w:spacing w:line="288" w:lineRule="auto"/>
              <w:jc w:val="center"/>
              <w:rPr>
                <w:rFonts w:ascii="Times New Roman" w:hAnsi="Times New Roman"/>
                <w:color w:val="000000"/>
                <w:szCs w:val="20"/>
              </w:rPr>
            </w:pPr>
          </w:p>
        </w:tc>
        <w:tc>
          <w:tcPr>
            <w:tcW w:w="428" w:type="dxa"/>
          </w:tcPr>
          <w:p w:rsidR="00AF3134" w:rsidRPr="00BC1964" w:rsidRDefault="00AF3134" w:rsidP="00B048A5">
            <w:pPr>
              <w:spacing w:line="288" w:lineRule="auto"/>
              <w:jc w:val="center"/>
              <w:rPr>
                <w:rFonts w:ascii="Times New Roman" w:hAnsi="Times New Roman"/>
                <w:color w:val="000000"/>
                <w:szCs w:val="20"/>
              </w:rPr>
            </w:pPr>
          </w:p>
        </w:tc>
        <w:tc>
          <w:tcPr>
            <w:tcW w:w="2535" w:type="dxa"/>
            <w:tcBorders>
              <w:bottom w:val="single" w:sz="4" w:space="0" w:color="auto"/>
            </w:tcBorders>
          </w:tcPr>
          <w:p w:rsidR="00AF3134" w:rsidRPr="00BC1964" w:rsidRDefault="00AF3134" w:rsidP="00B048A5">
            <w:pPr>
              <w:spacing w:line="288" w:lineRule="auto"/>
              <w:jc w:val="center"/>
              <w:rPr>
                <w:rFonts w:ascii="Times New Roman" w:hAnsi="Times New Roman"/>
                <w:color w:val="000000"/>
                <w:szCs w:val="20"/>
              </w:rPr>
            </w:pPr>
          </w:p>
        </w:tc>
      </w:tr>
      <w:tr w:rsidR="00AF3134" w:rsidRPr="00BC1964" w:rsidTr="00BD7FE7">
        <w:tc>
          <w:tcPr>
            <w:tcW w:w="3402" w:type="dxa"/>
            <w:tcBorders>
              <w:top w:val="single" w:sz="4" w:space="0" w:color="auto"/>
            </w:tcBorders>
          </w:tcPr>
          <w:p w:rsidR="00AF3134" w:rsidRPr="006C4941" w:rsidRDefault="00CA5163" w:rsidP="00B048A5">
            <w:pPr>
              <w:spacing w:line="288" w:lineRule="auto"/>
              <w:jc w:val="both"/>
              <w:rPr>
                <w:rFonts w:ascii="Times New Roman" w:hAnsi="Times New Roman"/>
                <w:b/>
                <w:color w:val="000000"/>
                <w:szCs w:val="20"/>
              </w:rPr>
            </w:pPr>
            <w:r>
              <w:rPr>
                <w:rFonts w:ascii="Times New Roman" w:hAnsi="Times New Roman"/>
                <w:b/>
                <w:color w:val="000000"/>
                <w:szCs w:val="20"/>
              </w:rPr>
              <w:t>Quách Hữu Thuận</w:t>
            </w:r>
          </w:p>
          <w:p w:rsidR="00AF3134" w:rsidRPr="00AC52E4" w:rsidRDefault="00AF3134" w:rsidP="00B048A5">
            <w:pPr>
              <w:spacing w:line="288" w:lineRule="auto"/>
              <w:jc w:val="both"/>
              <w:rPr>
                <w:rFonts w:ascii="Times New Roman" w:hAnsi="Times New Roman"/>
                <w:color w:val="000000"/>
                <w:szCs w:val="20"/>
              </w:rPr>
            </w:pPr>
            <w:r>
              <w:rPr>
                <w:rFonts w:ascii="Times New Roman" w:hAnsi="Times New Roman"/>
                <w:color w:val="000000"/>
                <w:szCs w:val="20"/>
              </w:rPr>
              <w:t>Giám đốc</w:t>
            </w:r>
          </w:p>
        </w:tc>
        <w:tc>
          <w:tcPr>
            <w:tcW w:w="427" w:type="dxa"/>
          </w:tcPr>
          <w:p w:rsidR="00AF3134" w:rsidRDefault="00AF3134" w:rsidP="00B048A5">
            <w:pPr>
              <w:spacing w:line="288" w:lineRule="auto"/>
              <w:jc w:val="both"/>
              <w:rPr>
                <w:rFonts w:ascii="Times New Roman" w:hAnsi="Times New Roman"/>
                <w:b/>
                <w:color w:val="000000"/>
                <w:szCs w:val="20"/>
                <w:lang w:val="de-DE"/>
              </w:rPr>
            </w:pPr>
          </w:p>
        </w:tc>
        <w:tc>
          <w:tcPr>
            <w:tcW w:w="2564" w:type="dxa"/>
            <w:tcBorders>
              <w:top w:val="single" w:sz="4" w:space="0" w:color="auto"/>
            </w:tcBorders>
          </w:tcPr>
          <w:p w:rsidR="00AF3134" w:rsidRPr="006C4941" w:rsidRDefault="00CA5163" w:rsidP="00B048A5">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Ngô Trọng Toán</w:t>
            </w:r>
            <w:r w:rsidR="00AF3134">
              <w:rPr>
                <w:rFonts w:ascii="Times New Roman" w:hAnsi="Times New Roman"/>
                <w:b/>
                <w:color w:val="000000"/>
                <w:szCs w:val="20"/>
                <w:lang w:val="de-DE"/>
              </w:rPr>
              <w:t xml:space="preserve"> </w:t>
            </w:r>
          </w:p>
          <w:p w:rsidR="00AF3134" w:rsidRPr="00BC1964" w:rsidRDefault="00AF3134" w:rsidP="00B048A5">
            <w:pPr>
              <w:spacing w:line="288" w:lineRule="auto"/>
              <w:rPr>
                <w:rFonts w:ascii="Times New Roman" w:hAnsi="Times New Roman"/>
                <w:color w:val="000000"/>
                <w:szCs w:val="20"/>
              </w:rPr>
            </w:pPr>
            <w:r>
              <w:rPr>
                <w:rFonts w:ascii="Times New Roman" w:hAnsi="Times New Roman"/>
                <w:color w:val="000000"/>
                <w:szCs w:val="20"/>
                <w:lang w:val="de-DE"/>
              </w:rPr>
              <w:t>Kế toán trưởng</w:t>
            </w:r>
          </w:p>
        </w:tc>
        <w:tc>
          <w:tcPr>
            <w:tcW w:w="428" w:type="dxa"/>
          </w:tcPr>
          <w:p w:rsidR="00AF3134" w:rsidRDefault="00AF3134" w:rsidP="00B048A5">
            <w:pPr>
              <w:spacing w:line="288" w:lineRule="auto"/>
              <w:jc w:val="both"/>
              <w:rPr>
                <w:rFonts w:ascii="Times New Roman" w:hAnsi="Times New Roman"/>
                <w:b/>
                <w:color w:val="000000"/>
                <w:szCs w:val="20"/>
                <w:lang w:val="de-DE"/>
              </w:rPr>
            </w:pPr>
          </w:p>
        </w:tc>
        <w:tc>
          <w:tcPr>
            <w:tcW w:w="2535" w:type="dxa"/>
            <w:tcBorders>
              <w:top w:val="single" w:sz="4" w:space="0" w:color="auto"/>
            </w:tcBorders>
          </w:tcPr>
          <w:p w:rsidR="00AF3134" w:rsidRPr="006C4941" w:rsidRDefault="00CA5163" w:rsidP="00B048A5">
            <w:pPr>
              <w:spacing w:line="288" w:lineRule="auto"/>
              <w:jc w:val="both"/>
              <w:rPr>
                <w:rFonts w:ascii="Times New Roman" w:hAnsi="Times New Roman"/>
                <w:b/>
                <w:color w:val="000000"/>
                <w:szCs w:val="20"/>
                <w:lang w:val="de-DE"/>
              </w:rPr>
            </w:pPr>
            <w:r>
              <w:rPr>
                <w:rFonts w:ascii="Times New Roman" w:hAnsi="Times New Roman"/>
                <w:b/>
                <w:color w:val="000000"/>
                <w:szCs w:val="20"/>
                <w:lang w:val="de-DE"/>
              </w:rPr>
              <w:t>Nguyễn Tiến Khôi</w:t>
            </w:r>
            <w:r w:rsidR="00AF3134">
              <w:rPr>
                <w:rFonts w:ascii="Times New Roman" w:hAnsi="Times New Roman"/>
                <w:b/>
                <w:color w:val="000000"/>
                <w:szCs w:val="20"/>
                <w:lang w:val="de-DE"/>
              </w:rPr>
              <w:t xml:space="preserve"> </w:t>
            </w:r>
          </w:p>
          <w:p w:rsidR="00AF3134" w:rsidRPr="00BC1964" w:rsidRDefault="00AF3134" w:rsidP="00B048A5">
            <w:pPr>
              <w:spacing w:line="288" w:lineRule="auto"/>
              <w:jc w:val="both"/>
              <w:rPr>
                <w:rFonts w:ascii="Times New Roman" w:hAnsi="Times New Roman"/>
                <w:color w:val="000000"/>
                <w:szCs w:val="20"/>
                <w:lang w:val="de-DE"/>
              </w:rPr>
            </w:pPr>
            <w:r>
              <w:rPr>
                <w:rFonts w:ascii="Times New Roman" w:hAnsi="Times New Roman"/>
                <w:color w:val="000000"/>
                <w:szCs w:val="20"/>
                <w:lang w:val="de-DE"/>
              </w:rPr>
              <w:t>Người lập</w:t>
            </w:r>
          </w:p>
        </w:tc>
      </w:tr>
      <w:tr w:rsidR="00AF3134" w:rsidRPr="00AC52E4" w:rsidTr="00BD7FE7">
        <w:tc>
          <w:tcPr>
            <w:tcW w:w="3402" w:type="dxa"/>
          </w:tcPr>
          <w:p w:rsidR="00AF3134" w:rsidRPr="00AC52E4" w:rsidRDefault="00BD7FE7" w:rsidP="00BD7FE7">
            <w:pPr>
              <w:spacing w:line="288" w:lineRule="auto"/>
              <w:jc w:val="both"/>
              <w:rPr>
                <w:rFonts w:ascii="Times New Roman" w:hAnsi="Times New Roman"/>
                <w:i/>
                <w:color w:val="000000"/>
                <w:szCs w:val="20"/>
                <w:lang w:val="de-DE"/>
              </w:rPr>
            </w:pPr>
            <w:r>
              <w:rPr>
                <w:rFonts w:ascii="Times New Roman" w:hAnsi="Times New Roman"/>
                <w:i/>
                <w:color w:val="000000"/>
                <w:szCs w:val="20"/>
                <w:lang w:val="de-DE"/>
              </w:rPr>
              <w:t>Bắc Ninh</w:t>
            </w:r>
            <w:r w:rsidR="00AF3134">
              <w:rPr>
                <w:rFonts w:ascii="Times New Roman" w:hAnsi="Times New Roman"/>
                <w:i/>
                <w:color w:val="000000"/>
                <w:szCs w:val="20"/>
                <w:lang w:val="de-DE"/>
              </w:rPr>
              <w:t xml:space="preserve">, ngày </w:t>
            </w:r>
            <w:r>
              <w:rPr>
                <w:rFonts w:ascii="Times New Roman" w:hAnsi="Times New Roman"/>
                <w:i/>
                <w:color w:val="000000"/>
                <w:szCs w:val="20"/>
                <w:lang w:val="de-DE"/>
              </w:rPr>
              <w:t>05</w:t>
            </w:r>
            <w:r w:rsidR="00AF3134">
              <w:rPr>
                <w:rFonts w:ascii="Times New Roman" w:hAnsi="Times New Roman"/>
                <w:i/>
                <w:color w:val="000000"/>
                <w:szCs w:val="20"/>
                <w:lang w:val="de-DE"/>
              </w:rPr>
              <w:t xml:space="preserve"> tháng</w:t>
            </w:r>
            <w:r>
              <w:rPr>
                <w:rFonts w:ascii="Times New Roman" w:hAnsi="Times New Roman"/>
                <w:i/>
                <w:color w:val="000000"/>
                <w:szCs w:val="20"/>
                <w:lang w:val="de-DE"/>
              </w:rPr>
              <w:t xml:space="preserve"> 07</w:t>
            </w:r>
            <w:r w:rsidR="00AF3134">
              <w:rPr>
                <w:rFonts w:ascii="Times New Roman" w:hAnsi="Times New Roman"/>
                <w:i/>
                <w:color w:val="000000"/>
                <w:szCs w:val="20"/>
                <w:lang w:val="de-DE"/>
              </w:rPr>
              <w:t xml:space="preserve"> năm</w:t>
            </w:r>
            <w:r>
              <w:rPr>
                <w:rFonts w:ascii="Times New Roman" w:hAnsi="Times New Roman"/>
                <w:i/>
                <w:color w:val="000000"/>
                <w:szCs w:val="20"/>
                <w:lang w:val="de-DE"/>
              </w:rPr>
              <w:t xml:space="preserve"> 2014</w:t>
            </w:r>
          </w:p>
        </w:tc>
        <w:tc>
          <w:tcPr>
            <w:tcW w:w="427" w:type="dxa"/>
          </w:tcPr>
          <w:p w:rsidR="00AF3134" w:rsidRPr="00BC1964" w:rsidRDefault="00AF3134" w:rsidP="00B048A5">
            <w:pPr>
              <w:spacing w:line="288" w:lineRule="auto"/>
              <w:jc w:val="center"/>
              <w:rPr>
                <w:rFonts w:ascii="Times New Roman" w:hAnsi="Times New Roman"/>
                <w:color w:val="000000"/>
                <w:szCs w:val="20"/>
              </w:rPr>
            </w:pPr>
          </w:p>
        </w:tc>
        <w:tc>
          <w:tcPr>
            <w:tcW w:w="2564" w:type="dxa"/>
          </w:tcPr>
          <w:p w:rsidR="00AF3134" w:rsidRPr="00BC1964" w:rsidRDefault="00AF3134" w:rsidP="00B048A5">
            <w:pPr>
              <w:spacing w:line="288" w:lineRule="auto"/>
              <w:jc w:val="center"/>
              <w:rPr>
                <w:rFonts w:ascii="Times New Roman" w:hAnsi="Times New Roman"/>
                <w:color w:val="000000"/>
                <w:szCs w:val="20"/>
              </w:rPr>
            </w:pPr>
          </w:p>
        </w:tc>
        <w:tc>
          <w:tcPr>
            <w:tcW w:w="428" w:type="dxa"/>
          </w:tcPr>
          <w:p w:rsidR="00AF3134" w:rsidRPr="00AC52E4" w:rsidRDefault="00AF3134" w:rsidP="00B048A5">
            <w:pPr>
              <w:spacing w:line="288" w:lineRule="auto"/>
              <w:jc w:val="both"/>
              <w:rPr>
                <w:rFonts w:ascii="Times New Roman" w:hAnsi="Times New Roman"/>
                <w:i/>
                <w:color w:val="000000"/>
                <w:szCs w:val="20"/>
                <w:lang w:val="de-DE"/>
              </w:rPr>
            </w:pPr>
          </w:p>
        </w:tc>
        <w:tc>
          <w:tcPr>
            <w:tcW w:w="2535" w:type="dxa"/>
          </w:tcPr>
          <w:p w:rsidR="00AF3134" w:rsidRPr="00AC52E4" w:rsidRDefault="00AF3134" w:rsidP="00B048A5">
            <w:pPr>
              <w:spacing w:line="288" w:lineRule="auto"/>
              <w:jc w:val="both"/>
              <w:rPr>
                <w:rFonts w:ascii="Times New Roman" w:hAnsi="Times New Roman"/>
                <w:i/>
                <w:color w:val="000000"/>
                <w:szCs w:val="20"/>
                <w:lang w:val="de-DE"/>
              </w:rPr>
            </w:pPr>
          </w:p>
        </w:tc>
      </w:tr>
    </w:tbl>
    <w:p w:rsidR="00B048A5" w:rsidRDefault="00B048A5"/>
    <w:sectPr w:rsidR="00B048A5" w:rsidSect="00145C26">
      <w:headerReference w:type="default" r:id="rId131"/>
      <w:pgSz w:w="11907" w:h="16840" w:code="9"/>
      <w:pgMar w:top="1138" w:right="1134" w:bottom="1138" w:left="1418"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90" w:rsidRDefault="00333290" w:rsidP="00815073">
      <w:r>
        <w:separator/>
      </w:r>
    </w:p>
  </w:endnote>
  <w:endnote w:type="continuationSeparator" w:id="1">
    <w:p w:rsidR="00333290" w:rsidRDefault="00333290" w:rsidP="00815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0000000000000000000"/>
    <w:charset w:val="00"/>
    <w:family w:val="swiss"/>
    <w:notTrueType/>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TM Hanzel">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Default="004F2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B5E" w:rsidRDefault="004F2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Default="004F2B5E">
    <w:pPr>
      <w:pStyle w:val="Footer"/>
      <w:framePr w:wrap="around" w:vAnchor="text" w:hAnchor="margin" w:xAlign="center" w:y="1"/>
      <w:rPr>
        <w:rStyle w:val="PageNumber"/>
      </w:rPr>
    </w:pPr>
  </w:p>
  <w:p w:rsidR="004F2B5E" w:rsidRDefault="004F2B5E">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Default="004F2B5E">
    <w:pPr>
      <w:pStyle w:val="Footer"/>
      <w:framePr w:w="60" w:wrap="auto" w:vAnchor="text" w:hAnchor="page" w:x="8641" w:y="1"/>
      <w:jc w:val="center"/>
      <w:rPr>
        <w:rStyle w:val="PageNumber"/>
      </w:rPr>
    </w:pPr>
  </w:p>
  <w:p w:rsidR="004F2B5E" w:rsidRDefault="004F2B5E">
    <w:pPr>
      <w:pStyle w:val="Footer"/>
      <w:framePr w:w="60" w:wrap="auto" w:vAnchor="text" w:hAnchor="page" w:x="8641" w:y="1"/>
      <w:widowControl/>
      <w:rPr>
        <w:rStyle w:val="PageNumber"/>
      </w:rPr>
    </w:pPr>
  </w:p>
  <w:p w:rsidR="004F2B5E" w:rsidRPr="00293785" w:rsidRDefault="004F2B5E">
    <w:pPr>
      <w:pStyle w:val="Footer"/>
      <w:widowControl/>
      <w:jc w:val="center"/>
      <w:rPr>
        <w:sz w:val="22"/>
        <w:szCs w:val="24"/>
      </w:rPr>
    </w:pPr>
    <w:r w:rsidRPr="00293785">
      <w:rPr>
        <w:rStyle w:val="PageNumber"/>
        <w:sz w:val="22"/>
        <w:szCs w:val="24"/>
      </w:rPr>
      <w:fldChar w:fldCharType="begin"/>
    </w:r>
    <w:r w:rsidRPr="00293785">
      <w:rPr>
        <w:rStyle w:val="PageNumber"/>
        <w:sz w:val="22"/>
        <w:szCs w:val="24"/>
      </w:rPr>
      <w:instrText xml:space="preserve"> PAGE </w:instrText>
    </w:r>
    <w:r w:rsidRPr="00293785">
      <w:rPr>
        <w:rStyle w:val="PageNumber"/>
        <w:sz w:val="22"/>
        <w:szCs w:val="24"/>
      </w:rPr>
      <w:fldChar w:fldCharType="separate"/>
    </w:r>
    <w:r w:rsidR="003A5000">
      <w:rPr>
        <w:rStyle w:val="PageNumber"/>
        <w:noProof/>
        <w:sz w:val="22"/>
        <w:szCs w:val="24"/>
      </w:rPr>
      <w:t>1</w:t>
    </w:r>
    <w:r w:rsidRPr="00293785">
      <w:rPr>
        <w:rStyle w:val="PageNumber"/>
        <w:sz w:val="22"/>
        <w:szCs w:val="24"/>
      </w:rPr>
      <w:fldChar w:fldCharType="end"/>
    </w:r>
  </w:p>
  <w:p w:rsidR="004F2B5E" w:rsidRDefault="004F2B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293785" w:rsidRDefault="004F2B5E">
    <w:pPr>
      <w:pStyle w:val="Footer"/>
      <w:jc w:val="center"/>
      <w:rPr>
        <w:szCs w:val="24"/>
      </w:rPr>
    </w:pPr>
    <w:r w:rsidRPr="00293785">
      <w:rPr>
        <w:rStyle w:val="PageNumber"/>
        <w:szCs w:val="24"/>
      </w:rPr>
      <w:fldChar w:fldCharType="begin"/>
    </w:r>
    <w:r w:rsidRPr="00293785">
      <w:rPr>
        <w:rStyle w:val="PageNumber"/>
        <w:szCs w:val="24"/>
      </w:rPr>
      <w:instrText xml:space="preserve"> PAGE </w:instrText>
    </w:r>
    <w:r w:rsidRPr="00293785">
      <w:rPr>
        <w:rStyle w:val="PageNumber"/>
        <w:szCs w:val="24"/>
      </w:rPr>
      <w:fldChar w:fldCharType="separate"/>
    </w:r>
    <w:r w:rsidR="003A5000">
      <w:rPr>
        <w:rStyle w:val="PageNumber"/>
        <w:noProof/>
        <w:szCs w:val="24"/>
      </w:rPr>
      <w:t>37</w:t>
    </w:r>
    <w:r w:rsidRPr="00293785">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90" w:rsidRDefault="00333290" w:rsidP="00815073">
      <w:r>
        <w:separator/>
      </w:r>
    </w:p>
  </w:footnote>
  <w:footnote w:type="continuationSeparator" w:id="1">
    <w:p w:rsidR="00333290" w:rsidRDefault="00333290" w:rsidP="00815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293785" w:rsidRDefault="004F2B5E">
    <w:pPr>
      <w:pStyle w:val="Header"/>
      <w:widowControl/>
      <w:rPr>
        <w:sz w:val="30"/>
      </w:rPr>
    </w:pPr>
  </w:p>
  <w:p w:rsidR="004F2B5E" w:rsidRDefault="004F2B5E">
    <w:pPr>
      <w:pStyle w:val="Header"/>
      <w:widowControl/>
      <w:rPr>
        <w:b/>
        <w:sz w:val="22"/>
      </w:rPr>
    </w:pPr>
  </w:p>
  <w:p w:rsidR="004F2B5E" w:rsidRDefault="004F2B5E">
    <w:pPr>
      <w:pStyle w:val="Header"/>
      <w:widowControl/>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4B3C76" w:rsidRDefault="004F2B5E" w:rsidP="0078016B">
    <w:pPr>
      <w:pStyle w:val="Header"/>
      <w:widowControl/>
      <w:rPr>
        <w:color w:val="0000FF"/>
        <w:sz w:val="20"/>
      </w:rPr>
    </w:pPr>
    <w:r w:rsidRPr="004B3C76">
      <w:rPr>
        <w:color w:val="0000FF"/>
        <w:sz w:val="20"/>
      </w:rPr>
      <w:t>TỔNG CÔNG TY VIGLACERA</w:t>
    </w:r>
  </w:p>
  <w:p w:rsidR="004F2B5E" w:rsidRPr="00BC1964" w:rsidRDefault="004F2B5E" w:rsidP="0078016B">
    <w:pPr>
      <w:pStyle w:val="Header"/>
      <w:widowControl/>
      <w:rPr>
        <w:b/>
        <w:color w:val="3333FF"/>
        <w:sz w:val="20"/>
      </w:rPr>
    </w:pPr>
    <w:r w:rsidRPr="00BC1964">
      <w:rPr>
        <w:b/>
        <w:color w:val="0000FF"/>
        <w:sz w:val="20"/>
      </w:rPr>
      <w:t xml:space="preserve">Công ty </w:t>
    </w:r>
    <w:r>
      <w:rPr>
        <w:b/>
        <w:color w:val="0000FF"/>
        <w:sz w:val="20"/>
      </w:rPr>
      <w:t xml:space="preserve">Cổ phần </w:t>
    </w:r>
    <w:r>
      <w:rPr>
        <w:b/>
        <w:color w:val="3333FF"/>
        <w:sz w:val="20"/>
      </w:rPr>
      <w:t>Viglacera Tiên Sơn</w:t>
    </w:r>
  </w:p>
  <w:p w:rsidR="004F2B5E" w:rsidRDefault="004F2B5E" w:rsidP="0078016B">
    <w:pPr>
      <w:pStyle w:val="Header"/>
      <w:widowControl/>
      <w:pBdr>
        <w:bottom w:val="single" w:sz="4" w:space="1" w:color="auto"/>
      </w:pBdr>
      <w:rPr>
        <w:color w:val="FF0000"/>
        <w:sz w:val="20"/>
      </w:rPr>
    </w:pPr>
    <w:r w:rsidRPr="00BC1964">
      <w:rPr>
        <w:color w:val="FF0000"/>
        <w:sz w:val="20"/>
      </w:rPr>
      <w:t>Địa chỉ</w:t>
    </w:r>
    <w:r>
      <w:rPr>
        <w:color w:val="FF0000"/>
        <w:sz w:val="20"/>
      </w:rPr>
      <w:t>: Khu công nghiệp Tiên Sơn - tỉnh Bắc Ninh</w:t>
    </w:r>
  </w:p>
  <w:p w:rsidR="004F2B5E" w:rsidRPr="00BC1964" w:rsidRDefault="004F2B5E" w:rsidP="00B048A5">
    <w:pPr>
      <w:pStyle w:val="Header"/>
      <w:widowControl/>
      <w:rPr>
        <w:color w:val="FF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Default="004F2B5E">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086982" w:rsidRDefault="004F2B5E" w:rsidP="00DC0290">
    <w:pPr>
      <w:pStyle w:val="Header"/>
      <w:widowControl/>
      <w:pBdr>
        <w:bottom w:val="single" w:sz="4" w:space="1" w:color="auto"/>
      </w:pBdr>
      <w:tabs>
        <w:tab w:val="clear" w:pos="8640"/>
        <w:tab w:val="right" w:pos="9360"/>
      </w:tabs>
      <w:rPr>
        <w:sz w:val="20"/>
      </w:rPr>
    </w:pPr>
    <w:r w:rsidRPr="00086982">
      <w:rPr>
        <w:sz w:val="20"/>
      </w:rPr>
      <w:t>TỔNG CÔNG TY VIGLACERA</w:t>
    </w:r>
  </w:p>
  <w:p w:rsidR="004F2B5E" w:rsidRPr="002114D4" w:rsidRDefault="004F2B5E" w:rsidP="00DC0290">
    <w:pPr>
      <w:pStyle w:val="Header"/>
      <w:widowControl/>
      <w:pBdr>
        <w:bottom w:val="single" w:sz="4" w:space="1" w:color="auto"/>
      </w:pBdr>
      <w:tabs>
        <w:tab w:val="clear" w:pos="8640"/>
        <w:tab w:val="right" w:pos="9360"/>
      </w:tabs>
      <w:rPr>
        <w:b/>
        <w:sz w:val="20"/>
      </w:rPr>
    </w:pPr>
    <w:r w:rsidRPr="002114D4">
      <w:rPr>
        <w:b/>
        <w:sz w:val="20"/>
      </w:rPr>
      <w:t xml:space="preserve">Công ty </w:t>
    </w:r>
    <w:r>
      <w:rPr>
        <w:b/>
        <w:sz w:val="20"/>
      </w:rPr>
      <w:t>Cổ phần Viglacera Tiên Sơn</w:t>
    </w:r>
    <w:r w:rsidRPr="002114D4">
      <w:rPr>
        <w:b/>
        <w:sz w:val="20"/>
      </w:rPr>
      <w:t xml:space="preserve">                                                                        </w:t>
    </w:r>
    <w:r>
      <w:rPr>
        <w:b/>
        <w:sz w:val="20"/>
      </w:rPr>
      <w:t xml:space="preserve">         </w:t>
    </w:r>
    <w:r>
      <w:rPr>
        <w:b/>
        <w:sz w:val="20"/>
      </w:rPr>
      <w:tab/>
    </w:r>
    <w:r w:rsidRPr="002114D4">
      <w:rPr>
        <w:b/>
        <w:sz w:val="20"/>
      </w:rPr>
      <w:t>Báo cáo tài chính</w:t>
    </w:r>
  </w:p>
  <w:p w:rsidR="004F2B5E" w:rsidRPr="0078025C" w:rsidRDefault="004F2B5E" w:rsidP="00DC0290">
    <w:pPr>
      <w:pStyle w:val="Header"/>
      <w:widowControl/>
      <w:pBdr>
        <w:bottom w:val="single" w:sz="4" w:space="1" w:color="auto"/>
      </w:pBdr>
      <w:tabs>
        <w:tab w:val="clear" w:pos="8640"/>
        <w:tab w:val="right" w:pos="9356"/>
      </w:tabs>
      <w:rPr>
        <w:sz w:val="22"/>
        <w:szCs w:val="22"/>
      </w:rPr>
    </w:pPr>
    <w:r w:rsidRPr="002114D4">
      <w:rPr>
        <w:sz w:val="20"/>
      </w:rPr>
      <w:t>Địa chỉ</w:t>
    </w:r>
    <w:r>
      <w:rPr>
        <w:sz w:val="20"/>
      </w:rPr>
      <w:t xml:space="preserve">: Khu công nghiệp Tiên Sơn - tỉnh Bắc Ninh                 </w:t>
    </w:r>
    <w:r>
      <w:rPr>
        <w:sz w:val="20"/>
      </w:rPr>
      <w:tab/>
      <w:t>Kỳ kế toán từ ngày 01/01/2014 đến</w:t>
    </w:r>
    <w:r w:rsidRPr="00C63D3E">
      <w:rPr>
        <w:sz w:val="20"/>
      </w:rPr>
      <w:t xml:space="preserve"> ngày </w:t>
    </w:r>
    <w:r>
      <w:rPr>
        <w:sz w:val="20"/>
      </w:rPr>
      <w:t>30/06/2014</w:t>
    </w:r>
  </w:p>
  <w:p w:rsidR="004F2B5E" w:rsidRPr="0078025C" w:rsidRDefault="004F2B5E" w:rsidP="00B048A5">
    <w:pPr>
      <w:pStyle w:val="Header"/>
      <w:widowControl/>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086982" w:rsidRDefault="004F2B5E" w:rsidP="00DC0290">
    <w:pPr>
      <w:pStyle w:val="Header"/>
      <w:widowControl/>
      <w:pBdr>
        <w:bottom w:val="single" w:sz="4" w:space="1" w:color="auto"/>
      </w:pBdr>
      <w:tabs>
        <w:tab w:val="clear" w:pos="8640"/>
        <w:tab w:val="right" w:pos="9360"/>
      </w:tabs>
      <w:rPr>
        <w:sz w:val="20"/>
      </w:rPr>
    </w:pPr>
    <w:r w:rsidRPr="00086982">
      <w:rPr>
        <w:sz w:val="20"/>
      </w:rPr>
      <w:t>TỔNG CÔNG TY VIGLACERA</w:t>
    </w:r>
  </w:p>
  <w:p w:rsidR="004F2B5E" w:rsidRPr="002114D4" w:rsidRDefault="004F2B5E" w:rsidP="00DC0290">
    <w:pPr>
      <w:pStyle w:val="Header"/>
      <w:widowControl/>
      <w:pBdr>
        <w:bottom w:val="single" w:sz="4" w:space="1" w:color="auto"/>
      </w:pBdr>
      <w:tabs>
        <w:tab w:val="clear" w:pos="4320"/>
        <w:tab w:val="clear" w:pos="8640"/>
        <w:tab w:val="right" w:pos="14317"/>
      </w:tabs>
      <w:rPr>
        <w:b/>
        <w:sz w:val="20"/>
      </w:rPr>
    </w:pPr>
    <w:r w:rsidRPr="002114D4">
      <w:rPr>
        <w:b/>
        <w:sz w:val="20"/>
      </w:rPr>
      <w:t xml:space="preserve">Công ty </w:t>
    </w:r>
    <w:r>
      <w:rPr>
        <w:b/>
        <w:sz w:val="20"/>
      </w:rPr>
      <w:t>Cổ phần Viglacera Tiên Sơn</w:t>
    </w:r>
    <w:r w:rsidRPr="002114D4">
      <w:rPr>
        <w:b/>
        <w:sz w:val="20"/>
      </w:rPr>
      <w:t xml:space="preserve">                                                                        </w:t>
    </w:r>
    <w:r>
      <w:rPr>
        <w:b/>
        <w:sz w:val="20"/>
      </w:rPr>
      <w:t xml:space="preserve">        </w:t>
    </w:r>
    <w:r>
      <w:rPr>
        <w:b/>
        <w:sz w:val="20"/>
      </w:rPr>
      <w:tab/>
    </w:r>
    <w:r w:rsidRPr="002114D4">
      <w:rPr>
        <w:b/>
        <w:sz w:val="20"/>
      </w:rPr>
      <w:t>Báo cáo tài chính</w:t>
    </w:r>
  </w:p>
  <w:p w:rsidR="004F2B5E" w:rsidRPr="00294A6A" w:rsidRDefault="004F2B5E" w:rsidP="00DC0290">
    <w:pPr>
      <w:pStyle w:val="Header"/>
      <w:widowControl/>
      <w:pBdr>
        <w:bottom w:val="single" w:sz="4" w:space="1" w:color="auto"/>
      </w:pBdr>
      <w:tabs>
        <w:tab w:val="clear" w:pos="8640"/>
        <w:tab w:val="right" w:pos="14317"/>
      </w:tabs>
      <w:rPr>
        <w:sz w:val="20"/>
      </w:rPr>
    </w:pPr>
    <w:r w:rsidRPr="002114D4">
      <w:rPr>
        <w:sz w:val="20"/>
      </w:rPr>
      <w:t>Địa chỉ</w:t>
    </w:r>
    <w:r>
      <w:rPr>
        <w:sz w:val="20"/>
      </w:rPr>
      <w:t>: Khu công nghiệp Tiên Sơn - tỉnh Bắc Ninh</w:t>
    </w:r>
    <w:r w:rsidRPr="00294A6A">
      <w:rPr>
        <w:sz w:val="20"/>
      </w:rPr>
      <w:tab/>
    </w:r>
    <w:r w:rsidRPr="00294A6A">
      <w:rPr>
        <w:sz w:val="20"/>
      </w:rPr>
      <w:tab/>
      <w:t xml:space="preserve">           </w:t>
    </w:r>
    <w:r>
      <w:rPr>
        <w:sz w:val="20"/>
      </w:rPr>
      <w:t>Kỳ kế toán từ ngày 01/01/2014 đến</w:t>
    </w:r>
    <w:r w:rsidRPr="00294A6A">
      <w:rPr>
        <w:sz w:val="20"/>
      </w:rPr>
      <w:t xml:space="preserve"> ngày </w:t>
    </w:r>
    <w:r>
      <w:rPr>
        <w:sz w:val="20"/>
      </w:rPr>
      <w:t>30/06/2014</w:t>
    </w:r>
  </w:p>
  <w:p w:rsidR="004F2B5E" w:rsidRPr="0078025C" w:rsidRDefault="004F2B5E" w:rsidP="00B048A5">
    <w:pPr>
      <w:pStyle w:val="Header"/>
      <w:widowControl/>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086982" w:rsidRDefault="004F2B5E" w:rsidP="00DC0290">
    <w:pPr>
      <w:pStyle w:val="Header"/>
      <w:widowControl/>
      <w:pBdr>
        <w:bottom w:val="single" w:sz="4" w:space="1" w:color="auto"/>
      </w:pBdr>
      <w:tabs>
        <w:tab w:val="clear" w:pos="8640"/>
        <w:tab w:val="right" w:pos="9360"/>
      </w:tabs>
      <w:rPr>
        <w:sz w:val="20"/>
      </w:rPr>
    </w:pPr>
    <w:r w:rsidRPr="00086982">
      <w:rPr>
        <w:sz w:val="20"/>
      </w:rPr>
      <w:t>TỔNG CÔNG TY VIGLACERA</w:t>
    </w:r>
  </w:p>
  <w:p w:rsidR="004F2B5E" w:rsidRPr="002114D4" w:rsidRDefault="004F2B5E" w:rsidP="00DC0290">
    <w:pPr>
      <w:pStyle w:val="Header"/>
      <w:widowControl/>
      <w:pBdr>
        <w:bottom w:val="single" w:sz="4" w:space="1" w:color="auto"/>
      </w:pBdr>
      <w:tabs>
        <w:tab w:val="clear" w:pos="8640"/>
        <w:tab w:val="right" w:pos="9360"/>
      </w:tabs>
      <w:rPr>
        <w:b/>
        <w:sz w:val="20"/>
      </w:rPr>
    </w:pPr>
    <w:r w:rsidRPr="002114D4">
      <w:rPr>
        <w:b/>
        <w:sz w:val="20"/>
      </w:rPr>
      <w:t xml:space="preserve">Công ty </w:t>
    </w:r>
    <w:r>
      <w:rPr>
        <w:b/>
        <w:sz w:val="20"/>
      </w:rPr>
      <w:t>Cổ phần Viglacera Tiên Sơn</w:t>
    </w:r>
    <w:r w:rsidRPr="002114D4">
      <w:rPr>
        <w:b/>
        <w:sz w:val="20"/>
      </w:rPr>
      <w:t xml:space="preserve">                                                                        </w:t>
    </w:r>
    <w:r>
      <w:rPr>
        <w:b/>
        <w:sz w:val="20"/>
      </w:rPr>
      <w:t xml:space="preserve">         </w:t>
    </w:r>
    <w:r>
      <w:rPr>
        <w:b/>
        <w:sz w:val="20"/>
      </w:rPr>
      <w:tab/>
    </w:r>
    <w:r w:rsidRPr="002114D4">
      <w:rPr>
        <w:b/>
        <w:sz w:val="20"/>
      </w:rPr>
      <w:t>Báo cáo tài chính</w:t>
    </w:r>
  </w:p>
  <w:p w:rsidR="004F2B5E" w:rsidRPr="00E9737D" w:rsidRDefault="004F2B5E" w:rsidP="00DC0290">
    <w:pPr>
      <w:pStyle w:val="Header"/>
      <w:widowControl/>
      <w:pBdr>
        <w:bottom w:val="single" w:sz="4" w:space="1" w:color="auto"/>
      </w:pBdr>
      <w:tabs>
        <w:tab w:val="clear" w:pos="8640"/>
        <w:tab w:val="right" w:pos="9356"/>
      </w:tabs>
      <w:rPr>
        <w:sz w:val="20"/>
      </w:rPr>
    </w:pPr>
    <w:r w:rsidRPr="002114D4">
      <w:rPr>
        <w:sz w:val="20"/>
      </w:rPr>
      <w:t>Địa chỉ</w:t>
    </w:r>
    <w:r>
      <w:rPr>
        <w:sz w:val="20"/>
      </w:rPr>
      <w:t>: Khu công nghiệp Tiên Sơn - tỉnh Bắc Ninh</w:t>
    </w:r>
    <w:r w:rsidRPr="00E9737D">
      <w:rPr>
        <w:sz w:val="20"/>
      </w:rPr>
      <w:t xml:space="preserve">           </w:t>
    </w:r>
    <w:r>
      <w:rPr>
        <w:sz w:val="20"/>
      </w:rPr>
      <w:t xml:space="preserve">  </w:t>
    </w:r>
    <w:r w:rsidRPr="00E9737D">
      <w:rPr>
        <w:sz w:val="20"/>
      </w:rPr>
      <w:t xml:space="preserve"> </w:t>
    </w:r>
    <w:r>
      <w:rPr>
        <w:sz w:val="20"/>
      </w:rPr>
      <w:tab/>
      <w:t>Kỳ kế toán từ ngày 01/01/2014 đến</w:t>
    </w:r>
    <w:r w:rsidRPr="00C63D3E">
      <w:rPr>
        <w:sz w:val="20"/>
      </w:rPr>
      <w:t xml:space="preserve"> ngày </w:t>
    </w:r>
    <w:r>
      <w:rPr>
        <w:sz w:val="20"/>
      </w:rPr>
      <w:t>30/06/2014</w:t>
    </w:r>
  </w:p>
  <w:p w:rsidR="004F2B5E" w:rsidRPr="0078025C" w:rsidRDefault="004F2B5E" w:rsidP="00B048A5">
    <w:pPr>
      <w:pStyle w:val="Header"/>
      <w:widowControl/>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086982" w:rsidRDefault="004F2B5E" w:rsidP="00DC0290">
    <w:pPr>
      <w:pStyle w:val="Header"/>
      <w:widowControl/>
      <w:pBdr>
        <w:bottom w:val="single" w:sz="4" w:space="1" w:color="auto"/>
      </w:pBdr>
      <w:tabs>
        <w:tab w:val="clear" w:pos="8640"/>
        <w:tab w:val="right" w:pos="9360"/>
      </w:tabs>
      <w:rPr>
        <w:sz w:val="20"/>
      </w:rPr>
    </w:pPr>
    <w:r w:rsidRPr="00086982">
      <w:rPr>
        <w:sz w:val="20"/>
      </w:rPr>
      <w:t>TỔNG CÔNG TY VIGLACERA</w:t>
    </w:r>
  </w:p>
  <w:p w:rsidR="004F2B5E" w:rsidRPr="002114D4" w:rsidRDefault="004F2B5E" w:rsidP="00DC0290">
    <w:pPr>
      <w:pStyle w:val="Header"/>
      <w:widowControl/>
      <w:pBdr>
        <w:bottom w:val="single" w:sz="4" w:space="1" w:color="auto"/>
      </w:pBdr>
      <w:tabs>
        <w:tab w:val="clear" w:pos="8640"/>
        <w:tab w:val="right" w:pos="14317"/>
      </w:tabs>
      <w:rPr>
        <w:b/>
        <w:sz w:val="20"/>
      </w:rPr>
    </w:pPr>
    <w:r w:rsidRPr="002114D4">
      <w:rPr>
        <w:b/>
        <w:sz w:val="20"/>
      </w:rPr>
      <w:t xml:space="preserve">Công ty </w:t>
    </w:r>
    <w:r>
      <w:rPr>
        <w:b/>
        <w:sz w:val="20"/>
      </w:rPr>
      <w:t>Cổ phần Viglacera Tiên Sơn</w:t>
    </w:r>
    <w:r w:rsidRPr="002114D4">
      <w:rPr>
        <w:b/>
        <w:sz w:val="20"/>
      </w:rPr>
      <w:t xml:space="preserve">                                                                        </w:t>
    </w:r>
    <w:r>
      <w:rPr>
        <w:b/>
        <w:sz w:val="20"/>
      </w:rPr>
      <w:t xml:space="preserve">         </w:t>
    </w:r>
    <w:r>
      <w:rPr>
        <w:b/>
        <w:sz w:val="20"/>
      </w:rPr>
      <w:tab/>
    </w:r>
    <w:r w:rsidRPr="002114D4">
      <w:rPr>
        <w:b/>
        <w:sz w:val="20"/>
      </w:rPr>
      <w:t>Báo cáo tài chính</w:t>
    </w:r>
  </w:p>
  <w:p w:rsidR="004F2B5E" w:rsidRPr="0078025C" w:rsidRDefault="004F2B5E" w:rsidP="00DC0290">
    <w:pPr>
      <w:pStyle w:val="Header"/>
      <w:widowControl/>
      <w:pBdr>
        <w:bottom w:val="single" w:sz="4" w:space="1" w:color="auto"/>
      </w:pBdr>
      <w:tabs>
        <w:tab w:val="clear" w:pos="8640"/>
        <w:tab w:val="right" w:pos="14317"/>
      </w:tabs>
      <w:rPr>
        <w:sz w:val="22"/>
        <w:szCs w:val="22"/>
      </w:rPr>
    </w:pPr>
    <w:r w:rsidRPr="002114D4">
      <w:rPr>
        <w:sz w:val="20"/>
      </w:rPr>
      <w:t>Địa chỉ</w:t>
    </w:r>
    <w:r>
      <w:rPr>
        <w:sz w:val="20"/>
      </w:rPr>
      <w:t>: Khu công nghiệp Tiên Sơn - tỉnh Bắc Ninh</w:t>
    </w:r>
    <w:r w:rsidRPr="00E9737D">
      <w:rPr>
        <w:sz w:val="20"/>
      </w:rPr>
      <w:t xml:space="preserve">                                                                              </w:t>
    </w:r>
    <w:r w:rsidRPr="00E9737D">
      <w:rPr>
        <w:sz w:val="20"/>
      </w:rPr>
      <w:tab/>
    </w:r>
    <w:r>
      <w:rPr>
        <w:sz w:val="20"/>
      </w:rPr>
      <w:t>Kỳ kế toán từ ngày 01/01/2014 đến</w:t>
    </w:r>
    <w:r w:rsidRPr="00C63D3E">
      <w:rPr>
        <w:sz w:val="20"/>
      </w:rPr>
      <w:t xml:space="preserve"> ngày </w:t>
    </w:r>
    <w:r>
      <w:rPr>
        <w:sz w:val="20"/>
      </w:rPr>
      <w:t>30/06/2014</w:t>
    </w:r>
    <w:r w:rsidRPr="00E32E68">
      <w:rPr>
        <w:sz w:val="22"/>
        <w:szCs w:val="22"/>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E" w:rsidRPr="00086982" w:rsidRDefault="004F2B5E" w:rsidP="00DC0290">
    <w:pPr>
      <w:pStyle w:val="Header"/>
      <w:widowControl/>
      <w:pBdr>
        <w:bottom w:val="single" w:sz="4" w:space="1" w:color="auto"/>
      </w:pBdr>
      <w:tabs>
        <w:tab w:val="clear" w:pos="8640"/>
        <w:tab w:val="right" w:pos="9360"/>
      </w:tabs>
      <w:rPr>
        <w:sz w:val="20"/>
      </w:rPr>
    </w:pPr>
    <w:r w:rsidRPr="00086982">
      <w:rPr>
        <w:sz w:val="20"/>
      </w:rPr>
      <w:t>TỔNG CÔNG TY VIGLACERA</w:t>
    </w:r>
  </w:p>
  <w:p w:rsidR="004F2B5E" w:rsidRPr="002114D4" w:rsidRDefault="004F2B5E" w:rsidP="00DC0290">
    <w:pPr>
      <w:pStyle w:val="Header"/>
      <w:widowControl/>
      <w:pBdr>
        <w:bottom w:val="single" w:sz="4" w:space="1" w:color="auto"/>
      </w:pBdr>
      <w:tabs>
        <w:tab w:val="clear" w:pos="8640"/>
        <w:tab w:val="right" w:pos="9360"/>
      </w:tabs>
      <w:rPr>
        <w:b/>
        <w:sz w:val="20"/>
      </w:rPr>
    </w:pPr>
    <w:r w:rsidRPr="002114D4">
      <w:rPr>
        <w:b/>
        <w:sz w:val="20"/>
      </w:rPr>
      <w:t xml:space="preserve">Công ty </w:t>
    </w:r>
    <w:r>
      <w:rPr>
        <w:b/>
        <w:sz w:val="20"/>
      </w:rPr>
      <w:t>Cổ phần Viglacera Tiên Sơn</w:t>
    </w:r>
    <w:r w:rsidRPr="002114D4">
      <w:rPr>
        <w:b/>
        <w:sz w:val="20"/>
      </w:rPr>
      <w:t xml:space="preserve">                                                                        </w:t>
    </w:r>
    <w:r>
      <w:rPr>
        <w:b/>
        <w:sz w:val="20"/>
      </w:rPr>
      <w:t xml:space="preserve">         </w:t>
    </w:r>
    <w:r>
      <w:rPr>
        <w:b/>
        <w:sz w:val="20"/>
      </w:rPr>
      <w:tab/>
    </w:r>
    <w:r w:rsidRPr="002114D4">
      <w:rPr>
        <w:b/>
        <w:sz w:val="20"/>
      </w:rPr>
      <w:t>Báo cáo tài chính</w:t>
    </w:r>
  </w:p>
  <w:p w:rsidR="004F2B5E" w:rsidRPr="00E9737D" w:rsidRDefault="004F2B5E" w:rsidP="00DC0290">
    <w:pPr>
      <w:pStyle w:val="Header"/>
      <w:widowControl/>
      <w:pBdr>
        <w:bottom w:val="single" w:sz="4" w:space="1" w:color="auto"/>
      </w:pBdr>
      <w:tabs>
        <w:tab w:val="clear" w:pos="8640"/>
        <w:tab w:val="right" w:pos="9356"/>
      </w:tabs>
      <w:rPr>
        <w:sz w:val="20"/>
      </w:rPr>
    </w:pPr>
    <w:r w:rsidRPr="002114D4">
      <w:rPr>
        <w:sz w:val="20"/>
      </w:rPr>
      <w:t>Địa chỉ</w:t>
    </w:r>
    <w:r>
      <w:rPr>
        <w:sz w:val="20"/>
      </w:rPr>
      <w:t>: Khu công nghiệp Tiên Sơn - tỉnh Bắc Ninh</w:t>
    </w:r>
    <w:r w:rsidRPr="00E9737D">
      <w:rPr>
        <w:sz w:val="20"/>
      </w:rPr>
      <w:t xml:space="preserve">            </w:t>
    </w:r>
    <w:r>
      <w:rPr>
        <w:sz w:val="20"/>
      </w:rPr>
      <w:t xml:space="preserve">  </w:t>
    </w:r>
    <w:r>
      <w:rPr>
        <w:sz w:val="20"/>
      </w:rPr>
      <w:tab/>
      <w:t xml:space="preserve"> Kỳ kế toán từ ngày 01/01/2014 đến</w:t>
    </w:r>
    <w:r w:rsidRPr="00E9737D">
      <w:rPr>
        <w:sz w:val="20"/>
      </w:rPr>
      <w:t xml:space="preserve"> ngày </w:t>
    </w:r>
    <w:r>
      <w:rPr>
        <w:sz w:val="20"/>
      </w:rPr>
      <w:t>30/06/2014</w:t>
    </w:r>
  </w:p>
  <w:p w:rsidR="004F2B5E" w:rsidRPr="0078025C" w:rsidRDefault="004F2B5E" w:rsidP="00B048A5">
    <w:pPr>
      <w:pStyle w:val="Header"/>
      <w:widowControl/>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52C6B"/>
    <w:multiLevelType w:val="hybridMultilevel"/>
    <w:tmpl w:val="7A00D938"/>
    <w:lvl w:ilvl="0" w:tplc="913ADE0C">
      <w:start w:val="37"/>
      <w:numFmt w:val="decimal"/>
      <w:lvlText w:val="%1."/>
      <w:lvlJc w:val="left"/>
      <w:pPr>
        <w:tabs>
          <w:tab w:val="num" w:pos="1080"/>
        </w:tabs>
        <w:ind w:left="1080" w:firstLine="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0D81A77"/>
    <w:multiLevelType w:val="hybridMultilevel"/>
    <w:tmpl w:val="F2F425E6"/>
    <w:lvl w:ilvl="0" w:tplc="6562F64E">
      <w:start w:val="1"/>
      <w:numFmt w:val="bullet"/>
      <w:pStyle w:val="ListBullet"/>
      <w:lvlText w:val="-"/>
      <w:lvlJc w:val="left"/>
      <w:pPr>
        <w:tabs>
          <w:tab w:val="num" w:pos="360"/>
        </w:tabs>
        <w:ind w:left="36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4132C6"/>
    <w:multiLevelType w:val="hybridMultilevel"/>
    <w:tmpl w:val="448AD8DE"/>
    <w:lvl w:ilvl="0" w:tplc="BFEAF390">
      <w:start w:val="38"/>
      <w:numFmt w:val="decimal"/>
      <w:lvlText w:val="%1."/>
      <w:lvlJc w:val="left"/>
      <w:pPr>
        <w:tabs>
          <w:tab w:val="num" w:pos="1080"/>
        </w:tabs>
        <w:ind w:left="108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2542FA"/>
    <w:multiLevelType w:val="hybridMultilevel"/>
    <w:tmpl w:val="569AB4E0"/>
    <w:lvl w:ilvl="0" w:tplc="6D0A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83B281E"/>
    <w:multiLevelType w:val="hybridMultilevel"/>
    <w:tmpl w:val="A7BEB660"/>
    <w:lvl w:ilvl="0" w:tplc="8FD2038E">
      <w:start w:val="35"/>
      <w:numFmt w:val="decimal"/>
      <w:lvlText w:val="%1."/>
      <w:lvlJc w:val="left"/>
      <w:pPr>
        <w:tabs>
          <w:tab w:val="num" w:pos="1080"/>
        </w:tabs>
        <w:ind w:left="108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2F64526"/>
    <w:multiLevelType w:val="hybridMultilevel"/>
    <w:tmpl w:val="2FA67A2C"/>
    <w:lvl w:ilvl="0" w:tplc="87925D92">
      <w:start w:val="34"/>
      <w:numFmt w:val="decimal"/>
      <w:lvlText w:val="%1."/>
      <w:lvlJc w:val="left"/>
      <w:pPr>
        <w:tabs>
          <w:tab w:val="num" w:pos="1080"/>
        </w:tabs>
        <w:ind w:left="1080" w:firstLine="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5662036"/>
    <w:multiLevelType w:val="hybridMultilevel"/>
    <w:tmpl w:val="BB2C23A2"/>
    <w:lvl w:ilvl="0" w:tplc="62F6D27E">
      <w:start w:val="38"/>
      <w:numFmt w:val="decimal"/>
      <w:lvlText w:val="%1."/>
      <w:lvlJc w:val="left"/>
      <w:pPr>
        <w:tabs>
          <w:tab w:val="num" w:pos="1080"/>
        </w:tabs>
        <w:ind w:left="1080" w:firstLine="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0"/>
  </w:num>
  <w:num w:numId="2">
    <w:abstractNumId w:val="8"/>
  </w:num>
  <w:num w:numId="3">
    <w:abstractNumId w:val="9"/>
  </w:num>
  <w:num w:numId="4">
    <w:abstractNumId w:val="17"/>
  </w:num>
  <w:num w:numId="5">
    <w:abstractNumId w:val="7"/>
  </w:num>
  <w:num w:numId="6">
    <w:abstractNumId w:val="20"/>
  </w:num>
  <w:num w:numId="7">
    <w:abstractNumId w:val="16"/>
  </w:num>
  <w:num w:numId="8">
    <w:abstractNumId w:val="14"/>
  </w:num>
  <w:num w:numId="9">
    <w:abstractNumId w:val="27"/>
  </w:num>
  <w:num w:numId="10">
    <w:abstractNumId w:val="28"/>
  </w:num>
  <w:num w:numId="11">
    <w:abstractNumId w:val="23"/>
  </w:num>
  <w:num w:numId="12">
    <w:abstractNumId w:val="4"/>
  </w:num>
  <w:num w:numId="13">
    <w:abstractNumId w:val="1"/>
  </w:num>
  <w:num w:numId="14">
    <w:abstractNumId w:val="19"/>
  </w:num>
  <w:num w:numId="15">
    <w:abstractNumId w:val="22"/>
  </w:num>
  <w:num w:numId="16">
    <w:abstractNumId w:val="11"/>
  </w:num>
  <w:num w:numId="17">
    <w:abstractNumId w:val="13"/>
  </w:num>
  <w:num w:numId="18">
    <w:abstractNumId w:val="6"/>
  </w:num>
  <w:num w:numId="19">
    <w:abstractNumId w:val="3"/>
  </w:num>
  <w:num w:numId="20">
    <w:abstractNumId w:val="25"/>
  </w:num>
  <w:num w:numId="21">
    <w:abstractNumId w:val="12"/>
  </w:num>
  <w:num w:numId="22">
    <w:abstractNumId w:val="5"/>
  </w:num>
  <w:num w:numId="23">
    <w:abstractNumId w:val="10"/>
  </w:num>
  <w:num w:numId="24">
    <w:abstractNumId w:val="18"/>
  </w:num>
  <w:num w:numId="25">
    <w:abstractNumId w:val="24"/>
  </w:num>
  <w:num w:numId="26">
    <w:abstractNumId w:val="26"/>
  </w:num>
  <w:num w:numId="27">
    <w:abstractNumId w:val="2"/>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AF3134"/>
    <w:rsid w:val="00015C7F"/>
    <w:rsid w:val="00020D14"/>
    <w:rsid w:val="000235C7"/>
    <w:rsid w:val="00032B7D"/>
    <w:rsid w:val="0003762C"/>
    <w:rsid w:val="000435DC"/>
    <w:rsid w:val="00044737"/>
    <w:rsid w:val="00062C35"/>
    <w:rsid w:val="000B53BB"/>
    <w:rsid w:val="000C12B2"/>
    <w:rsid w:val="000C264F"/>
    <w:rsid w:val="000C7994"/>
    <w:rsid w:val="000D3965"/>
    <w:rsid w:val="000D4AEE"/>
    <w:rsid w:val="000D4E82"/>
    <w:rsid w:val="000D6433"/>
    <w:rsid w:val="000D6A78"/>
    <w:rsid w:val="000F0593"/>
    <w:rsid w:val="00101D84"/>
    <w:rsid w:val="00102102"/>
    <w:rsid w:val="001114B4"/>
    <w:rsid w:val="00117F3F"/>
    <w:rsid w:val="001234DC"/>
    <w:rsid w:val="00144E2A"/>
    <w:rsid w:val="00145C26"/>
    <w:rsid w:val="00160350"/>
    <w:rsid w:val="001628C0"/>
    <w:rsid w:val="00164CAC"/>
    <w:rsid w:val="00170BFA"/>
    <w:rsid w:val="00172024"/>
    <w:rsid w:val="0017311A"/>
    <w:rsid w:val="00173CC6"/>
    <w:rsid w:val="001936AA"/>
    <w:rsid w:val="001A2877"/>
    <w:rsid w:val="001D289F"/>
    <w:rsid w:val="001D3031"/>
    <w:rsid w:val="001D4BBD"/>
    <w:rsid w:val="001D5420"/>
    <w:rsid w:val="001F0303"/>
    <w:rsid w:val="001F399A"/>
    <w:rsid w:val="00201132"/>
    <w:rsid w:val="0020204C"/>
    <w:rsid w:val="0020321B"/>
    <w:rsid w:val="00204AF5"/>
    <w:rsid w:val="00207BA7"/>
    <w:rsid w:val="002106BD"/>
    <w:rsid w:val="002204D3"/>
    <w:rsid w:val="00227E79"/>
    <w:rsid w:val="0023132D"/>
    <w:rsid w:val="002313BB"/>
    <w:rsid w:val="0023182C"/>
    <w:rsid w:val="00233809"/>
    <w:rsid w:val="002415BB"/>
    <w:rsid w:val="0024675D"/>
    <w:rsid w:val="002527AB"/>
    <w:rsid w:val="0025311F"/>
    <w:rsid w:val="0025334C"/>
    <w:rsid w:val="00257085"/>
    <w:rsid w:val="00257584"/>
    <w:rsid w:val="00264BB2"/>
    <w:rsid w:val="00272000"/>
    <w:rsid w:val="00276105"/>
    <w:rsid w:val="0028081E"/>
    <w:rsid w:val="00280DB2"/>
    <w:rsid w:val="00296E1C"/>
    <w:rsid w:val="002B341D"/>
    <w:rsid w:val="002C23B8"/>
    <w:rsid w:val="002E2AA2"/>
    <w:rsid w:val="002E529B"/>
    <w:rsid w:val="002E630A"/>
    <w:rsid w:val="002F6698"/>
    <w:rsid w:val="0030021F"/>
    <w:rsid w:val="00300AD3"/>
    <w:rsid w:val="00312A7D"/>
    <w:rsid w:val="00313E97"/>
    <w:rsid w:val="003145AE"/>
    <w:rsid w:val="00315486"/>
    <w:rsid w:val="0032347A"/>
    <w:rsid w:val="00325963"/>
    <w:rsid w:val="00333290"/>
    <w:rsid w:val="00341E4F"/>
    <w:rsid w:val="00341EDF"/>
    <w:rsid w:val="00346890"/>
    <w:rsid w:val="0035361D"/>
    <w:rsid w:val="0035637C"/>
    <w:rsid w:val="003571DB"/>
    <w:rsid w:val="00361639"/>
    <w:rsid w:val="003647A8"/>
    <w:rsid w:val="003655F7"/>
    <w:rsid w:val="00367C75"/>
    <w:rsid w:val="0037034D"/>
    <w:rsid w:val="00370F68"/>
    <w:rsid w:val="00381107"/>
    <w:rsid w:val="003916EC"/>
    <w:rsid w:val="003A5000"/>
    <w:rsid w:val="003A714E"/>
    <w:rsid w:val="003B0DBA"/>
    <w:rsid w:val="003B1B1E"/>
    <w:rsid w:val="003B68FE"/>
    <w:rsid w:val="003B69B8"/>
    <w:rsid w:val="003C17DF"/>
    <w:rsid w:val="003C2A90"/>
    <w:rsid w:val="003C421B"/>
    <w:rsid w:val="003C5C5C"/>
    <w:rsid w:val="003D7ABF"/>
    <w:rsid w:val="003E06C7"/>
    <w:rsid w:val="003E1472"/>
    <w:rsid w:val="003E725E"/>
    <w:rsid w:val="003F44CB"/>
    <w:rsid w:val="00403612"/>
    <w:rsid w:val="00441778"/>
    <w:rsid w:val="00446822"/>
    <w:rsid w:val="00454499"/>
    <w:rsid w:val="004576DE"/>
    <w:rsid w:val="00457E8E"/>
    <w:rsid w:val="00490223"/>
    <w:rsid w:val="004A342E"/>
    <w:rsid w:val="004A498E"/>
    <w:rsid w:val="004B2DFD"/>
    <w:rsid w:val="004B31E3"/>
    <w:rsid w:val="004B6C99"/>
    <w:rsid w:val="004C178D"/>
    <w:rsid w:val="004C5975"/>
    <w:rsid w:val="004C77A7"/>
    <w:rsid w:val="004D4F39"/>
    <w:rsid w:val="004F13DA"/>
    <w:rsid w:val="004F23D5"/>
    <w:rsid w:val="004F2B5E"/>
    <w:rsid w:val="004F627C"/>
    <w:rsid w:val="00506FA9"/>
    <w:rsid w:val="00532444"/>
    <w:rsid w:val="00540C7E"/>
    <w:rsid w:val="0054202C"/>
    <w:rsid w:val="00555686"/>
    <w:rsid w:val="00562DF4"/>
    <w:rsid w:val="0056614E"/>
    <w:rsid w:val="00570F0C"/>
    <w:rsid w:val="005711E5"/>
    <w:rsid w:val="005756FA"/>
    <w:rsid w:val="00581EB8"/>
    <w:rsid w:val="0058498B"/>
    <w:rsid w:val="00597CB2"/>
    <w:rsid w:val="005A3D68"/>
    <w:rsid w:val="005A5248"/>
    <w:rsid w:val="005B1C82"/>
    <w:rsid w:val="005B2027"/>
    <w:rsid w:val="005C2CA7"/>
    <w:rsid w:val="005D36AB"/>
    <w:rsid w:val="005E42A8"/>
    <w:rsid w:val="00600C40"/>
    <w:rsid w:val="006244B4"/>
    <w:rsid w:val="00647E49"/>
    <w:rsid w:val="00653603"/>
    <w:rsid w:val="00653C07"/>
    <w:rsid w:val="00655BEA"/>
    <w:rsid w:val="00666A54"/>
    <w:rsid w:val="0067416F"/>
    <w:rsid w:val="006809DF"/>
    <w:rsid w:val="00682AB1"/>
    <w:rsid w:val="0068610F"/>
    <w:rsid w:val="00687452"/>
    <w:rsid w:val="00692B57"/>
    <w:rsid w:val="006A272E"/>
    <w:rsid w:val="006B24B0"/>
    <w:rsid w:val="006C4BCF"/>
    <w:rsid w:val="006C71D8"/>
    <w:rsid w:val="006E15F8"/>
    <w:rsid w:val="006F3405"/>
    <w:rsid w:val="00714F62"/>
    <w:rsid w:val="007160AD"/>
    <w:rsid w:val="00724622"/>
    <w:rsid w:val="007368DB"/>
    <w:rsid w:val="0074458A"/>
    <w:rsid w:val="00744FAF"/>
    <w:rsid w:val="007518D9"/>
    <w:rsid w:val="007523CD"/>
    <w:rsid w:val="0076692F"/>
    <w:rsid w:val="0078016B"/>
    <w:rsid w:val="00783A69"/>
    <w:rsid w:val="0078549A"/>
    <w:rsid w:val="00786D66"/>
    <w:rsid w:val="007919A9"/>
    <w:rsid w:val="007A1F6D"/>
    <w:rsid w:val="007A2C24"/>
    <w:rsid w:val="007A504B"/>
    <w:rsid w:val="007A7D93"/>
    <w:rsid w:val="007B258C"/>
    <w:rsid w:val="007C6DE2"/>
    <w:rsid w:val="007D6D1B"/>
    <w:rsid w:val="007E7797"/>
    <w:rsid w:val="00803392"/>
    <w:rsid w:val="008132AA"/>
    <w:rsid w:val="00813C72"/>
    <w:rsid w:val="00815073"/>
    <w:rsid w:val="008178FA"/>
    <w:rsid w:val="008212E9"/>
    <w:rsid w:val="008407FB"/>
    <w:rsid w:val="00843CA0"/>
    <w:rsid w:val="00851053"/>
    <w:rsid w:val="0085485F"/>
    <w:rsid w:val="00862456"/>
    <w:rsid w:val="00870615"/>
    <w:rsid w:val="00871A63"/>
    <w:rsid w:val="00881BB8"/>
    <w:rsid w:val="00893351"/>
    <w:rsid w:val="0089416C"/>
    <w:rsid w:val="00895041"/>
    <w:rsid w:val="008A112E"/>
    <w:rsid w:val="008A5905"/>
    <w:rsid w:val="008B1603"/>
    <w:rsid w:val="008C220C"/>
    <w:rsid w:val="008D4684"/>
    <w:rsid w:val="008E0709"/>
    <w:rsid w:val="008E41D2"/>
    <w:rsid w:val="008F03B2"/>
    <w:rsid w:val="008F3C3E"/>
    <w:rsid w:val="00922859"/>
    <w:rsid w:val="00950050"/>
    <w:rsid w:val="00974FF4"/>
    <w:rsid w:val="00977F8C"/>
    <w:rsid w:val="00980E92"/>
    <w:rsid w:val="009B0D41"/>
    <w:rsid w:val="009B144C"/>
    <w:rsid w:val="009B36F1"/>
    <w:rsid w:val="009B4C84"/>
    <w:rsid w:val="009C00ED"/>
    <w:rsid w:val="009D0779"/>
    <w:rsid w:val="009D46B8"/>
    <w:rsid w:val="009D4AB4"/>
    <w:rsid w:val="009D54CC"/>
    <w:rsid w:val="009D7024"/>
    <w:rsid w:val="009E5D37"/>
    <w:rsid w:val="009F01BE"/>
    <w:rsid w:val="009F37BE"/>
    <w:rsid w:val="009F593A"/>
    <w:rsid w:val="00A02111"/>
    <w:rsid w:val="00A114B3"/>
    <w:rsid w:val="00A13C88"/>
    <w:rsid w:val="00A13E6F"/>
    <w:rsid w:val="00A23F6A"/>
    <w:rsid w:val="00A26B69"/>
    <w:rsid w:val="00A43497"/>
    <w:rsid w:val="00A67C00"/>
    <w:rsid w:val="00A67C7F"/>
    <w:rsid w:val="00A80335"/>
    <w:rsid w:val="00A8587A"/>
    <w:rsid w:val="00A90416"/>
    <w:rsid w:val="00A96186"/>
    <w:rsid w:val="00AB07B6"/>
    <w:rsid w:val="00AB09C4"/>
    <w:rsid w:val="00AC2D53"/>
    <w:rsid w:val="00AC4300"/>
    <w:rsid w:val="00AC585B"/>
    <w:rsid w:val="00AC6F26"/>
    <w:rsid w:val="00AC7F3E"/>
    <w:rsid w:val="00AD4D88"/>
    <w:rsid w:val="00AD528F"/>
    <w:rsid w:val="00AE7590"/>
    <w:rsid w:val="00AF0B30"/>
    <w:rsid w:val="00AF2B76"/>
    <w:rsid w:val="00AF3134"/>
    <w:rsid w:val="00AF63FC"/>
    <w:rsid w:val="00B020FC"/>
    <w:rsid w:val="00B02140"/>
    <w:rsid w:val="00B048A5"/>
    <w:rsid w:val="00B06334"/>
    <w:rsid w:val="00B13AD1"/>
    <w:rsid w:val="00B16524"/>
    <w:rsid w:val="00B169D5"/>
    <w:rsid w:val="00B16FC3"/>
    <w:rsid w:val="00B27CBD"/>
    <w:rsid w:val="00B45C1F"/>
    <w:rsid w:val="00B45D6D"/>
    <w:rsid w:val="00B60D41"/>
    <w:rsid w:val="00B60D96"/>
    <w:rsid w:val="00B8786C"/>
    <w:rsid w:val="00B91374"/>
    <w:rsid w:val="00BB5BB0"/>
    <w:rsid w:val="00BC1ABC"/>
    <w:rsid w:val="00BC273C"/>
    <w:rsid w:val="00BD711D"/>
    <w:rsid w:val="00BD7FE7"/>
    <w:rsid w:val="00BE2174"/>
    <w:rsid w:val="00BE7C04"/>
    <w:rsid w:val="00C0765E"/>
    <w:rsid w:val="00C13BE6"/>
    <w:rsid w:val="00C14E78"/>
    <w:rsid w:val="00C245F7"/>
    <w:rsid w:val="00C37514"/>
    <w:rsid w:val="00C4119F"/>
    <w:rsid w:val="00C43907"/>
    <w:rsid w:val="00C446E8"/>
    <w:rsid w:val="00C474DF"/>
    <w:rsid w:val="00C56643"/>
    <w:rsid w:val="00C5781C"/>
    <w:rsid w:val="00C62A2F"/>
    <w:rsid w:val="00C71F14"/>
    <w:rsid w:val="00C92581"/>
    <w:rsid w:val="00CA5163"/>
    <w:rsid w:val="00CB5B25"/>
    <w:rsid w:val="00CC0DFA"/>
    <w:rsid w:val="00CC248C"/>
    <w:rsid w:val="00CC6587"/>
    <w:rsid w:val="00CC70DC"/>
    <w:rsid w:val="00CD2964"/>
    <w:rsid w:val="00CD30BA"/>
    <w:rsid w:val="00CD6E9A"/>
    <w:rsid w:val="00CF231E"/>
    <w:rsid w:val="00CF4FD0"/>
    <w:rsid w:val="00D048AB"/>
    <w:rsid w:val="00D15A8D"/>
    <w:rsid w:val="00D2125E"/>
    <w:rsid w:val="00D26BEF"/>
    <w:rsid w:val="00D32299"/>
    <w:rsid w:val="00D4106D"/>
    <w:rsid w:val="00D44FFA"/>
    <w:rsid w:val="00D530BF"/>
    <w:rsid w:val="00D55634"/>
    <w:rsid w:val="00D57C9B"/>
    <w:rsid w:val="00D66156"/>
    <w:rsid w:val="00D668D4"/>
    <w:rsid w:val="00D739EB"/>
    <w:rsid w:val="00D73E57"/>
    <w:rsid w:val="00D7612E"/>
    <w:rsid w:val="00D844E6"/>
    <w:rsid w:val="00D85107"/>
    <w:rsid w:val="00D8784A"/>
    <w:rsid w:val="00D92962"/>
    <w:rsid w:val="00D943B6"/>
    <w:rsid w:val="00DC0290"/>
    <w:rsid w:val="00DC12BF"/>
    <w:rsid w:val="00DC6105"/>
    <w:rsid w:val="00DD1C34"/>
    <w:rsid w:val="00DD6C38"/>
    <w:rsid w:val="00E058FD"/>
    <w:rsid w:val="00E10CC2"/>
    <w:rsid w:val="00E125FD"/>
    <w:rsid w:val="00E20401"/>
    <w:rsid w:val="00E272CE"/>
    <w:rsid w:val="00E273A6"/>
    <w:rsid w:val="00E3005C"/>
    <w:rsid w:val="00E347C1"/>
    <w:rsid w:val="00E400B1"/>
    <w:rsid w:val="00E52725"/>
    <w:rsid w:val="00E55D88"/>
    <w:rsid w:val="00E9020B"/>
    <w:rsid w:val="00E90489"/>
    <w:rsid w:val="00EA3A61"/>
    <w:rsid w:val="00EA69C1"/>
    <w:rsid w:val="00EB14B8"/>
    <w:rsid w:val="00EB2610"/>
    <w:rsid w:val="00EB64E1"/>
    <w:rsid w:val="00EC009E"/>
    <w:rsid w:val="00ED321B"/>
    <w:rsid w:val="00ED5C9A"/>
    <w:rsid w:val="00EE5A54"/>
    <w:rsid w:val="00EF1FD5"/>
    <w:rsid w:val="00EF798D"/>
    <w:rsid w:val="00F02D20"/>
    <w:rsid w:val="00F13CD9"/>
    <w:rsid w:val="00F2504E"/>
    <w:rsid w:val="00F25D0C"/>
    <w:rsid w:val="00F33D44"/>
    <w:rsid w:val="00F36684"/>
    <w:rsid w:val="00F429EF"/>
    <w:rsid w:val="00F501DF"/>
    <w:rsid w:val="00F71802"/>
    <w:rsid w:val="00F71CE6"/>
    <w:rsid w:val="00F74AA0"/>
    <w:rsid w:val="00F82574"/>
    <w:rsid w:val="00F83899"/>
    <w:rsid w:val="00F87930"/>
    <w:rsid w:val="00F961BA"/>
    <w:rsid w:val="00FA04C0"/>
    <w:rsid w:val="00FA2B5D"/>
    <w:rsid w:val="00FA4CEC"/>
    <w:rsid w:val="00FA687A"/>
    <w:rsid w:val="00FC2855"/>
    <w:rsid w:val="00FC366A"/>
    <w:rsid w:val="00FD6605"/>
    <w:rsid w:val="00FE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34"/>
    <w:rPr>
      <w:rFonts w:ascii=".VnArial" w:eastAsia="Times New Roman" w:hAnsi=".VnArial"/>
      <w:szCs w:val="24"/>
      <w:lang w:val="en-GB"/>
    </w:rPr>
  </w:style>
  <w:style w:type="paragraph" w:styleId="Heading1">
    <w:name w:val="heading 1"/>
    <w:basedOn w:val="Normal"/>
    <w:next w:val="Normal"/>
    <w:link w:val="Heading1Char"/>
    <w:qFormat/>
    <w:rsid w:val="00AF3134"/>
    <w:pPr>
      <w:keepNext/>
      <w:widowControl w:val="0"/>
      <w:overflowPunct w:val="0"/>
      <w:autoSpaceDE w:val="0"/>
      <w:autoSpaceDN w:val="0"/>
      <w:adjustRightInd w:val="0"/>
      <w:spacing w:before="240" w:after="120"/>
      <w:jc w:val="both"/>
      <w:textAlignment w:val="baseline"/>
      <w:outlineLvl w:val="0"/>
    </w:pPr>
    <w:rPr>
      <w:rFonts w:ascii=".VnTimeH" w:eastAsia="MS Mincho" w:hAnsi=".VnTimeH"/>
      <w:b/>
      <w:szCs w:val="20"/>
      <w:lang/>
    </w:rPr>
  </w:style>
  <w:style w:type="paragraph" w:styleId="Heading2">
    <w:name w:val="heading 2"/>
    <w:basedOn w:val="Normal"/>
    <w:next w:val="Normal"/>
    <w:link w:val="Heading2Char"/>
    <w:qFormat/>
    <w:rsid w:val="00AF3134"/>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rPr>
  </w:style>
  <w:style w:type="paragraph" w:styleId="Heading4">
    <w:name w:val="heading 4"/>
    <w:basedOn w:val="Normal"/>
    <w:next w:val="Normal"/>
    <w:link w:val="Heading4Char"/>
    <w:qFormat/>
    <w:rsid w:val="00AF3134"/>
    <w:pPr>
      <w:keepNext/>
      <w:spacing w:before="240" w:after="60"/>
      <w:outlineLvl w:val="3"/>
    </w:pPr>
    <w:rPr>
      <w:rFonts w:ascii="Times New Roman" w:hAnsi="Times New Roman"/>
      <w:b/>
      <w:bCs/>
      <w:sz w:val="28"/>
      <w:szCs w:val="28"/>
      <w:lang/>
    </w:rPr>
  </w:style>
  <w:style w:type="paragraph" w:styleId="Heading5">
    <w:name w:val="heading 5"/>
    <w:basedOn w:val="Normal"/>
    <w:next w:val="Normal"/>
    <w:link w:val="Heading5Char"/>
    <w:qFormat/>
    <w:rsid w:val="00AF3134"/>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rPr>
  </w:style>
  <w:style w:type="paragraph" w:styleId="Heading7">
    <w:name w:val="heading 7"/>
    <w:basedOn w:val="Normal"/>
    <w:next w:val="Normal"/>
    <w:link w:val="Heading7Char"/>
    <w:qFormat/>
    <w:rsid w:val="00AF3134"/>
    <w:pPr>
      <w:spacing w:before="240" w:after="60"/>
      <w:outlineLvl w:val="6"/>
    </w:pPr>
    <w:rPr>
      <w:rFonts w:ascii="Times New Roman" w:hAnsi="Times New Roman"/>
      <w:sz w:val="24"/>
      <w:lang/>
    </w:rPr>
  </w:style>
  <w:style w:type="paragraph" w:styleId="Heading8">
    <w:name w:val="heading 8"/>
    <w:basedOn w:val="Normal"/>
    <w:next w:val="Normal"/>
    <w:link w:val="Heading8Char"/>
    <w:qFormat/>
    <w:rsid w:val="00AF3134"/>
    <w:pPr>
      <w:keepNext/>
      <w:overflowPunct w:val="0"/>
      <w:autoSpaceDE w:val="0"/>
      <w:autoSpaceDN w:val="0"/>
      <w:adjustRightInd w:val="0"/>
      <w:textAlignment w:val="baseline"/>
      <w:outlineLvl w:val="7"/>
    </w:pPr>
    <w:rPr>
      <w:rFonts w:ascii="VNI-Times" w:eastAsia="MS Mincho" w:hAnsi="VNI-Times"/>
      <w:b/>
      <w:szCs w:val="20"/>
      <w:lang w:val="fr-FR"/>
    </w:rPr>
  </w:style>
  <w:style w:type="paragraph" w:styleId="Heading9">
    <w:name w:val="heading 9"/>
    <w:basedOn w:val="Normal"/>
    <w:next w:val="Normal"/>
    <w:link w:val="Heading9Char"/>
    <w:qFormat/>
    <w:rsid w:val="00AF3134"/>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3134"/>
    <w:rPr>
      <w:rFonts w:ascii=".VnTimeH" w:eastAsia="MS Mincho" w:hAnsi=".VnTimeH" w:cs="Times New Roman"/>
      <w:b/>
      <w:szCs w:val="20"/>
    </w:rPr>
  </w:style>
  <w:style w:type="character" w:customStyle="1" w:styleId="Heading2Char">
    <w:name w:val="Heading 2 Char"/>
    <w:link w:val="Heading2"/>
    <w:rsid w:val="00AF3134"/>
    <w:rPr>
      <w:rFonts w:ascii=".VnTime" w:eastAsia="MS Mincho" w:hAnsi=".VnTime" w:cs="Times New Roman"/>
      <w:b/>
      <w:sz w:val="24"/>
      <w:szCs w:val="20"/>
    </w:rPr>
  </w:style>
  <w:style w:type="character" w:customStyle="1" w:styleId="Heading4Char">
    <w:name w:val="Heading 4 Char"/>
    <w:link w:val="Heading4"/>
    <w:rsid w:val="00AF3134"/>
    <w:rPr>
      <w:rFonts w:ascii="Times New Roman" w:eastAsia="Times New Roman" w:hAnsi="Times New Roman" w:cs="Times New Roman"/>
      <w:b/>
      <w:bCs/>
      <w:sz w:val="28"/>
      <w:szCs w:val="28"/>
      <w:lang w:val="en-GB"/>
    </w:rPr>
  </w:style>
  <w:style w:type="character" w:customStyle="1" w:styleId="Heading5Char">
    <w:name w:val="Heading 5 Char"/>
    <w:link w:val="Heading5"/>
    <w:rsid w:val="00AF3134"/>
    <w:rPr>
      <w:rFonts w:ascii=".VnTime" w:eastAsia="MS Mincho" w:hAnsi=".VnTime" w:cs="Times New Roman"/>
      <w:b/>
      <w:sz w:val="24"/>
      <w:szCs w:val="20"/>
    </w:rPr>
  </w:style>
  <w:style w:type="character" w:customStyle="1" w:styleId="Heading7Char">
    <w:name w:val="Heading 7 Char"/>
    <w:link w:val="Heading7"/>
    <w:rsid w:val="00AF3134"/>
    <w:rPr>
      <w:rFonts w:ascii="Times New Roman" w:eastAsia="Times New Roman" w:hAnsi="Times New Roman" w:cs="Times New Roman"/>
      <w:sz w:val="24"/>
      <w:szCs w:val="24"/>
      <w:lang w:val="en-GB"/>
    </w:rPr>
  </w:style>
  <w:style w:type="character" w:customStyle="1" w:styleId="Heading8Char">
    <w:name w:val="Heading 8 Char"/>
    <w:link w:val="Heading8"/>
    <w:rsid w:val="00AF3134"/>
    <w:rPr>
      <w:rFonts w:ascii="VNI-Times" w:eastAsia="MS Mincho" w:hAnsi="VNI-Times" w:cs="Times New Roman"/>
      <w:b/>
      <w:szCs w:val="20"/>
      <w:lang w:val="fr-FR"/>
    </w:rPr>
  </w:style>
  <w:style w:type="character" w:customStyle="1" w:styleId="Heading9Char">
    <w:name w:val="Heading 9 Char"/>
    <w:link w:val="Heading9"/>
    <w:rsid w:val="00AF3134"/>
    <w:rPr>
      <w:rFonts w:ascii="VNI-Times" w:eastAsia="MS Mincho" w:hAnsi="VNI-Times" w:cs="Times New Roman"/>
      <w:i/>
      <w:szCs w:val="20"/>
      <w:lang w:val="fr-FR"/>
    </w:rPr>
  </w:style>
  <w:style w:type="paragraph" w:customStyle="1" w:styleId="Style1">
    <w:name w:val="Style1"/>
    <w:basedOn w:val="ListBullet"/>
    <w:rsid w:val="00AF3134"/>
    <w:pPr>
      <w:widowControl/>
      <w:numPr>
        <w:numId w:val="0"/>
      </w:numPr>
      <w:spacing w:after="120"/>
      <w:ind w:left="709"/>
    </w:pPr>
    <w:rPr>
      <w:rFonts w:ascii="VNI-Times" w:hAnsi="VNI-Times"/>
      <w:b/>
      <w:i/>
    </w:rPr>
  </w:style>
  <w:style w:type="paragraph" w:styleId="ListBullet">
    <w:name w:val="List Bullet"/>
    <w:basedOn w:val="Normal"/>
    <w:autoRedefine/>
    <w:rsid w:val="00CF231E"/>
    <w:pPr>
      <w:widowControl w:val="0"/>
      <w:numPr>
        <w:numId w:val="17"/>
      </w:numPr>
      <w:tabs>
        <w:tab w:val="clear" w:pos="360"/>
        <w:tab w:val="num" w:pos="359"/>
      </w:tabs>
      <w:overflowPunct w:val="0"/>
      <w:autoSpaceDE w:val="0"/>
      <w:autoSpaceDN w:val="0"/>
      <w:adjustRightInd w:val="0"/>
      <w:spacing w:line="288" w:lineRule="auto"/>
      <w:ind w:left="501" w:hanging="501"/>
      <w:jc w:val="both"/>
      <w:textAlignment w:val="baseline"/>
    </w:pPr>
    <w:rPr>
      <w:rFonts w:ascii="Times New Roman" w:eastAsia="MS Mincho" w:hAnsi="Times New Roman"/>
      <w:szCs w:val="20"/>
      <w:lang w:val="en-US"/>
    </w:rPr>
  </w:style>
  <w:style w:type="paragraph" w:customStyle="1" w:styleId="listbulletindent">
    <w:name w:val="list bullet indent"/>
    <w:basedOn w:val="BodyTextIndent"/>
    <w:rsid w:val="00AF3134"/>
    <w:pPr>
      <w:numPr>
        <w:numId w:val="2"/>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AF3134"/>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rPr>
  </w:style>
  <w:style w:type="character" w:customStyle="1" w:styleId="BodyTextIndentChar">
    <w:name w:val="Body Text Indent Char"/>
    <w:link w:val="BodyTextIndent"/>
    <w:rsid w:val="00AF3134"/>
    <w:rPr>
      <w:rFonts w:ascii=".VnTime" w:eastAsia="MS Mincho" w:hAnsi=".VnTime" w:cs="Times New Roman"/>
      <w:sz w:val="28"/>
      <w:szCs w:val="20"/>
    </w:rPr>
  </w:style>
  <w:style w:type="paragraph" w:customStyle="1" w:styleId="Bullet">
    <w:name w:val="Bullet"/>
    <w:basedOn w:val="ListBullet2"/>
    <w:rsid w:val="00AF3134"/>
    <w:pPr>
      <w:numPr>
        <w:ilvl w:val="1"/>
        <w:numId w:val="3"/>
      </w:numPr>
      <w:tabs>
        <w:tab w:val="clear" w:pos="360"/>
        <w:tab w:val="left" w:pos="284"/>
      </w:tabs>
      <w:ind w:left="993"/>
      <w:jc w:val="both"/>
    </w:pPr>
    <w:rPr>
      <w:rFonts w:ascii="VNI-Times" w:hAnsi="VNI-Times"/>
      <w:sz w:val="22"/>
    </w:rPr>
  </w:style>
  <w:style w:type="paragraph" w:styleId="ListBullet2">
    <w:name w:val="List Bullet 2"/>
    <w:basedOn w:val="Normal"/>
    <w:autoRedefine/>
    <w:rsid w:val="00AF3134"/>
    <w:pPr>
      <w:numPr>
        <w:numId w:val="1"/>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AF3134"/>
    <w:rPr>
      <w:sz w:val="16"/>
    </w:rPr>
  </w:style>
  <w:style w:type="paragraph" w:styleId="BodyText">
    <w:name w:val="Body Text"/>
    <w:basedOn w:val="Normal"/>
    <w:link w:val="BodyTextChar"/>
    <w:rsid w:val="00AF3134"/>
    <w:pPr>
      <w:widowControl w:val="0"/>
      <w:overflowPunct w:val="0"/>
      <w:autoSpaceDE w:val="0"/>
      <w:autoSpaceDN w:val="0"/>
      <w:adjustRightInd w:val="0"/>
      <w:spacing w:after="120"/>
      <w:textAlignment w:val="baseline"/>
    </w:pPr>
    <w:rPr>
      <w:rFonts w:ascii="VnTime" w:eastAsia="MS Mincho" w:hAnsi="VnTime"/>
      <w:sz w:val="24"/>
      <w:szCs w:val="20"/>
      <w:lang/>
    </w:rPr>
  </w:style>
  <w:style w:type="character" w:customStyle="1" w:styleId="BodyTextChar">
    <w:name w:val="Body Text Char"/>
    <w:link w:val="BodyText"/>
    <w:rsid w:val="00AF3134"/>
    <w:rPr>
      <w:rFonts w:ascii="VnTime" w:eastAsia="MS Mincho" w:hAnsi="VnTime" w:cs="Times New Roman"/>
      <w:sz w:val="24"/>
      <w:szCs w:val="20"/>
    </w:rPr>
  </w:style>
  <w:style w:type="paragraph" w:styleId="Footer">
    <w:name w:val="footer"/>
    <w:basedOn w:val="Normal"/>
    <w:link w:val="FooterChar"/>
    <w:rsid w:val="00AF3134"/>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rPr>
  </w:style>
  <w:style w:type="character" w:customStyle="1" w:styleId="FooterChar">
    <w:name w:val="Footer Char"/>
    <w:link w:val="Footer"/>
    <w:rsid w:val="00AF3134"/>
    <w:rPr>
      <w:rFonts w:ascii="Times New Roman" w:eastAsia="MS Mincho" w:hAnsi="Times New Roman" w:cs="Times New Roman"/>
      <w:sz w:val="20"/>
      <w:szCs w:val="20"/>
    </w:rPr>
  </w:style>
  <w:style w:type="paragraph" w:customStyle="1" w:styleId="par-1">
    <w:name w:val="par-1"/>
    <w:basedOn w:val="Normal"/>
    <w:rsid w:val="00AF3134"/>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link w:val="BodyText2Char"/>
    <w:rsid w:val="00AF3134"/>
    <w:pPr>
      <w:widowControl w:val="0"/>
      <w:overflowPunct w:val="0"/>
      <w:autoSpaceDE w:val="0"/>
      <w:autoSpaceDN w:val="0"/>
      <w:adjustRightInd w:val="0"/>
      <w:spacing w:before="120" w:after="60"/>
      <w:ind w:left="720"/>
      <w:jc w:val="both"/>
      <w:textAlignment w:val="baseline"/>
    </w:pPr>
    <w:rPr>
      <w:rFonts w:ascii="VNtimes new roman" w:eastAsia="MS Mincho" w:hAnsi="VNtimes new roman"/>
      <w:szCs w:val="20"/>
      <w:lang/>
    </w:rPr>
  </w:style>
  <w:style w:type="character" w:customStyle="1" w:styleId="BodyText2Char">
    <w:name w:val="Body Text 2 Char"/>
    <w:link w:val="BodyText2"/>
    <w:rsid w:val="00AF3134"/>
    <w:rPr>
      <w:rFonts w:ascii="VNtimes new roman" w:eastAsia="MS Mincho" w:hAnsi="VNtimes new roman" w:cs="Times New Roman"/>
      <w:szCs w:val="20"/>
    </w:rPr>
  </w:style>
  <w:style w:type="paragraph" w:customStyle="1" w:styleId="TitleLevel4">
    <w:name w:val="Title Level 4"/>
    <w:basedOn w:val="Normal"/>
    <w:rsid w:val="00AF3134"/>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AF313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eastAsia="Times New Roman" w:hAnsi="Arial" w:cs="Arial"/>
    </w:rPr>
  </w:style>
  <w:style w:type="paragraph" w:styleId="Header">
    <w:name w:val="header"/>
    <w:basedOn w:val="Normal"/>
    <w:link w:val="HeaderChar"/>
    <w:rsid w:val="00AF3134"/>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rPr>
  </w:style>
  <w:style w:type="character" w:customStyle="1" w:styleId="HeaderChar">
    <w:name w:val="Header Char"/>
    <w:link w:val="Header"/>
    <w:rsid w:val="00AF3134"/>
    <w:rPr>
      <w:rFonts w:ascii="Times New Roman" w:eastAsia="MS Mincho" w:hAnsi="Times New Roman" w:cs="Times New Roman"/>
      <w:sz w:val="24"/>
      <w:szCs w:val="20"/>
    </w:rPr>
  </w:style>
  <w:style w:type="character" w:styleId="PageNumber">
    <w:name w:val="page number"/>
    <w:rsid w:val="00AF3134"/>
    <w:rPr>
      <w:sz w:val="20"/>
    </w:rPr>
  </w:style>
  <w:style w:type="paragraph" w:styleId="CommentText">
    <w:name w:val="annotation text"/>
    <w:basedOn w:val="Normal"/>
    <w:link w:val="CommentTextChar"/>
    <w:semiHidden/>
    <w:rsid w:val="00AF3134"/>
    <w:pPr>
      <w:widowControl w:val="0"/>
      <w:overflowPunct w:val="0"/>
      <w:autoSpaceDE w:val="0"/>
      <w:autoSpaceDN w:val="0"/>
      <w:adjustRightInd w:val="0"/>
      <w:textAlignment w:val="baseline"/>
    </w:pPr>
    <w:rPr>
      <w:rFonts w:ascii=".VnTime" w:eastAsia="MS Mincho" w:hAnsi=".VnTime"/>
      <w:szCs w:val="20"/>
      <w:lang/>
    </w:rPr>
  </w:style>
  <w:style w:type="character" w:customStyle="1" w:styleId="CommentTextChar">
    <w:name w:val="Comment Text Char"/>
    <w:link w:val="CommentText"/>
    <w:semiHidden/>
    <w:rsid w:val="00AF3134"/>
    <w:rPr>
      <w:rFonts w:ascii=".VnTime" w:eastAsia="MS Mincho" w:hAnsi=".VnTime" w:cs="Times New Roman"/>
      <w:sz w:val="20"/>
      <w:szCs w:val="20"/>
    </w:rPr>
  </w:style>
  <w:style w:type="paragraph" w:styleId="BalloonText">
    <w:name w:val="Balloon Text"/>
    <w:basedOn w:val="Normal"/>
    <w:link w:val="BalloonTextChar"/>
    <w:semiHidden/>
    <w:rsid w:val="00AF3134"/>
    <w:rPr>
      <w:rFonts w:ascii="Tahoma" w:hAnsi="Tahoma"/>
      <w:sz w:val="16"/>
      <w:szCs w:val="16"/>
      <w:lang/>
    </w:rPr>
  </w:style>
  <w:style w:type="character" w:customStyle="1" w:styleId="BalloonTextChar">
    <w:name w:val="Balloon Text Char"/>
    <w:link w:val="BalloonText"/>
    <w:semiHidden/>
    <w:rsid w:val="00AF3134"/>
    <w:rPr>
      <w:rFonts w:ascii="Tahoma" w:eastAsia="Times New Roman" w:hAnsi="Tahoma" w:cs="Tahoma"/>
      <w:sz w:val="16"/>
      <w:szCs w:val="16"/>
      <w:lang w:val="en-GB"/>
    </w:rPr>
  </w:style>
  <w:style w:type="table" w:styleId="TableGrid">
    <w:name w:val="Table Grid"/>
    <w:basedOn w:val="TableNormal"/>
    <w:rsid w:val="00AF31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F3134"/>
    <w:pPr>
      <w:spacing w:after="120" w:line="480" w:lineRule="auto"/>
      <w:ind w:left="360"/>
    </w:pPr>
    <w:rPr>
      <w:rFonts w:ascii=".VnTime" w:hAnsi=".VnTime"/>
      <w:sz w:val="28"/>
      <w:szCs w:val="28"/>
      <w:lang/>
    </w:rPr>
  </w:style>
  <w:style w:type="character" w:customStyle="1" w:styleId="BodyTextIndent2Char">
    <w:name w:val="Body Text Indent 2 Char"/>
    <w:link w:val="BodyTextIndent2"/>
    <w:rsid w:val="00AF3134"/>
    <w:rPr>
      <w:rFonts w:ascii=".VnTime" w:eastAsia="Times New Roman" w:hAnsi=".VnTime" w:cs=".VnTime"/>
      <w:sz w:val="28"/>
      <w:szCs w:val="28"/>
    </w:rPr>
  </w:style>
  <w:style w:type="paragraph" w:styleId="BodyTextIndent3">
    <w:name w:val="Body Text Indent 3"/>
    <w:basedOn w:val="Normal"/>
    <w:link w:val="BodyTextIndent3Char"/>
    <w:rsid w:val="00AF3134"/>
    <w:pPr>
      <w:spacing w:before="120"/>
      <w:ind w:left="1026" w:hanging="708"/>
      <w:jc w:val="both"/>
    </w:pPr>
    <w:rPr>
      <w:rFonts w:ascii=".VnTime" w:hAnsi=".VnTime"/>
      <w:b/>
      <w:sz w:val="26"/>
      <w:szCs w:val="20"/>
      <w:lang/>
    </w:rPr>
  </w:style>
  <w:style w:type="character" w:customStyle="1" w:styleId="BodyTextIndent3Char">
    <w:name w:val="Body Text Indent 3 Char"/>
    <w:link w:val="BodyTextIndent3"/>
    <w:rsid w:val="00AF3134"/>
    <w:rPr>
      <w:rFonts w:ascii=".VnTime" w:eastAsia="Times New Roman" w:hAnsi=".VnTime" w:cs="Times New Roman"/>
      <w:b/>
      <w:sz w:val="26"/>
      <w:szCs w:val="20"/>
    </w:rPr>
  </w:style>
  <w:style w:type="character" w:styleId="Hyperlink">
    <w:name w:val="Hyperlink"/>
    <w:rsid w:val="00AF3134"/>
    <w:rPr>
      <w:color w:val="0000FF"/>
      <w:u w:val="single"/>
    </w:rPr>
  </w:style>
  <w:style w:type="paragraph" w:styleId="Caption">
    <w:name w:val="caption"/>
    <w:basedOn w:val="Normal"/>
    <w:next w:val="Normal"/>
    <w:qFormat/>
    <w:rsid w:val="00AF3134"/>
    <w:pPr>
      <w:spacing w:before="120" w:after="120"/>
    </w:pPr>
    <w:rPr>
      <w:b/>
      <w:bCs/>
      <w:szCs w:val="20"/>
    </w:rPr>
  </w:style>
  <w:style w:type="paragraph" w:styleId="CommentSubject">
    <w:name w:val="annotation subject"/>
    <w:basedOn w:val="CommentText"/>
    <w:next w:val="CommentText"/>
    <w:link w:val="CommentSubjectChar"/>
    <w:semiHidden/>
    <w:rsid w:val="00AF313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link w:val="CommentSubject"/>
    <w:semiHidden/>
    <w:rsid w:val="00AF3134"/>
    <w:rPr>
      <w:rFonts w:ascii=".VnArial" w:eastAsia="Times New Roman" w:hAnsi=".VnArial" w:cs="Times New Roman"/>
      <w:b/>
      <w:bCs/>
      <w:sz w:val="20"/>
      <w:szCs w:val="20"/>
      <w:lang w:val="en-GB"/>
    </w:rPr>
  </w:style>
  <w:style w:type="paragraph" w:styleId="BodyText3">
    <w:name w:val="Body Text 3"/>
    <w:basedOn w:val="Normal"/>
    <w:link w:val="BodyText3Char"/>
    <w:rsid w:val="00AF3134"/>
    <w:pPr>
      <w:spacing w:after="120"/>
    </w:pPr>
    <w:rPr>
      <w:rFonts w:ascii="Times New Roman" w:hAnsi="Times New Roman"/>
      <w:sz w:val="16"/>
      <w:szCs w:val="16"/>
      <w:lang/>
    </w:rPr>
  </w:style>
  <w:style w:type="character" w:customStyle="1" w:styleId="BodyText3Char">
    <w:name w:val="Body Text 3 Char"/>
    <w:link w:val="BodyText3"/>
    <w:rsid w:val="00AF3134"/>
    <w:rPr>
      <w:rFonts w:ascii="Times New Roman" w:eastAsia="Times New Roman" w:hAnsi="Times New Roman" w:cs="Times New Roman"/>
      <w:sz w:val="16"/>
      <w:szCs w:val="16"/>
    </w:rPr>
  </w:style>
  <w:style w:type="paragraph" w:customStyle="1" w:styleId="Toptabletext">
    <w:name w:val="Top table text"/>
    <w:basedOn w:val="Normal"/>
    <w:rsid w:val="00AF3134"/>
    <w:pPr>
      <w:overflowPunct w:val="0"/>
      <w:autoSpaceDE w:val="0"/>
      <w:autoSpaceDN w:val="0"/>
      <w:adjustRightInd w:val="0"/>
      <w:jc w:val="right"/>
      <w:textAlignment w:val="baseline"/>
    </w:pPr>
    <w:rPr>
      <w:rFonts w:ascii="Times New Roman" w:hAnsi="Times New Roman"/>
      <w:i/>
      <w:szCs w:val="20"/>
      <w:lang w:val="en-US"/>
    </w:rPr>
  </w:style>
  <w:style w:type="paragraph" w:customStyle="1" w:styleId="normaltimesnewroman">
    <w:name w:val="normaltimesnewroman"/>
    <w:basedOn w:val="Normal"/>
    <w:rsid w:val="00AF3134"/>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AF3134"/>
    <w:pPr>
      <w:spacing w:after="200" w:line="276" w:lineRule="auto"/>
      <w:ind w:left="720"/>
      <w:contextualSpacing/>
    </w:pPr>
    <w:rPr>
      <w:rFonts w:ascii="Arial" w:eastAsia="Arial" w:hAnsi="Arial"/>
      <w:sz w:val="22"/>
      <w:szCs w:val="22"/>
      <w:lang w:val="vi-VN"/>
    </w:rPr>
  </w:style>
  <w:style w:type="paragraph" w:customStyle="1" w:styleId="Default">
    <w:name w:val="Default"/>
    <w:rsid w:val="0068610F"/>
    <w:pPr>
      <w:widowControl w:val="0"/>
      <w:autoSpaceDE w:val="0"/>
      <w:autoSpaceDN w:val="0"/>
      <w:adjustRightInd w:val="0"/>
      <w:spacing w:after="120"/>
    </w:pPr>
    <w:rPr>
      <w:rFonts w:ascii="Times New Roman" w:eastAsia="Times New Roman" w:hAnsi="Times New Roman"/>
      <w:color w:val="000000"/>
      <w:sz w:val="24"/>
      <w:szCs w:val="24"/>
    </w:rPr>
  </w:style>
  <w:style w:type="character" w:customStyle="1" w:styleId="apple-converted-space">
    <w:name w:val="apple-converted-space"/>
    <w:rsid w:val="002E2AA2"/>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oleObject" Target="file:///D:\Nam%202014\Gui%20chung%20khoan\Quy%20II%202014\HNX\Soat%20xet%206%20thang\BCKT_ViglaceraTienSon_30-6-2014.xlsx!LCTT-GT!R1C1:R51C20" TargetMode="External"/><Relationship Id="rId117" Type="http://schemas.openxmlformats.org/officeDocument/2006/relationships/image" Target="media/image50.emf"/><Relationship Id="rId21" Type="http://schemas.openxmlformats.org/officeDocument/2006/relationships/image" Target="media/image4.emf"/><Relationship Id="rId42" Type="http://schemas.openxmlformats.org/officeDocument/2006/relationships/oleObject" Target="file:///D:\Nam%202014\Gui%20chung%20khoan\Quy%20II%202014\HNX\Soat%20xet%206%20thang\BCKT_ViglaceraTienSon_30-6-2014.xlsx!PT_Thue,NSNN!R1C1:R12C18" TargetMode="External"/><Relationship Id="rId47" Type="http://schemas.openxmlformats.org/officeDocument/2006/relationships/image" Target="media/image16.emf"/><Relationship Id="rId63" Type="http://schemas.openxmlformats.org/officeDocument/2006/relationships/image" Target="media/image24.emf"/><Relationship Id="rId68" Type="http://schemas.openxmlformats.org/officeDocument/2006/relationships/oleObject" Target="file:///D:\Nam%202014\Gui%20chung%20khoan\Quy%20II%202014\HNX\Soat%20xet%206%20thang\BCKT_ViglaceraTienSon_30-6-2014.xlsx!338!R1C1:R25C18" TargetMode="External"/><Relationship Id="rId84" Type="http://schemas.openxmlformats.org/officeDocument/2006/relationships/oleObject" Target="file:///D:\Nam%202014\Gui%20chung%20khoan\Quy%20II%202014\HNX\Soat%20xet%206%20thang\BCKT_ViglaceraTienSon_30-6-2014.xlsx!411_CT2!R47C1:R55C7" TargetMode="External"/><Relationship Id="rId89" Type="http://schemas.openxmlformats.org/officeDocument/2006/relationships/image" Target="media/image36.emf"/><Relationship Id="rId112" Type="http://schemas.openxmlformats.org/officeDocument/2006/relationships/oleObject" Target="file:///D:\Nam%202014\Gui%20chung%20khoan\Quy%20II%202014\HNX\Soat%20xet%206%20thang\BCKT_ViglaceraTienSon_30-6-2014.xlsx!CCTC!R1C1:R15C10" TargetMode="External"/><Relationship Id="rId133" Type="http://schemas.openxmlformats.org/officeDocument/2006/relationships/theme" Target="theme/theme1.xml"/><Relationship Id="rId16" Type="http://schemas.openxmlformats.org/officeDocument/2006/relationships/oleObject" Target="file:///D:\Nam%202014\Gui%20chung%20khoan\Quy%20II%202014\HNX\Soat%20xet%206%20thang\BCKT_ViglaceraTienSon_30-6-2014.xlsx!BS!R1C1:R3C23" TargetMode="External"/><Relationship Id="rId107" Type="http://schemas.openxmlformats.org/officeDocument/2006/relationships/image" Target="media/image45.emf"/><Relationship Id="rId11" Type="http://schemas.openxmlformats.org/officeDocument/2006/relationships/header" Target="header2.xml"/><Relationship Id="rId32" Type="http://schemas.openxmlformats.org/officeDocument/2006/relationships/oleObject" Target="file:///D:\Nam%202014\Gui%20chung%20khoan\Quy%20II%202014\HNX\Soat%20xet%206%20thang\BCKT_ViglaceraTienSon_30-6-2014.xlsx!121,128!R1C1:R9C18" TargetMode="External"/><Relationship Id="rId37" Type="http://schemas.openxmlformats.org/officeDocument/2006/relationships/image" Target="media/image12.emf"/><Relationship Id="rId53" Type="http://schemas.openxmlformats.org/officeDocument/2006/relationships/image" Target="media/image19.emf"/><Relationship Id="rId58" Type="http://schemas.openxmlformats.org/officeDocument/2006/relationships/oleObject" Target="file:///D:\Nam%202014\Gui%20chung%20khoan\Quy%20II%202014\HNX\Soat%20xet%206%20thang\BCKT_ViglaceraTienSon_30-6-2014.xlsx!242!R1C1:R10C18" TargetMode="External"/><Relationship Id="rId74" Type="http://schemas.openxmlformats.org/officeDocument/2006/relationships/oleObject" Target="file:///D:\Nam%202014\Gui%20chung%20khoan\Quy%20II%202014\HNX\Soat%20xet%206%20thang\BCKT_ViglaceraTienSon_30-6-2014.xlsx!411!R1C1:R31C25" TargetMode="External"/><Relationship Id="rId79" Type="http://schemas.openxmlformats.org/officeDocument/2006/relationships/image" Target="media/image31.emf"/><Relationship Id="rId102" Type="http://schemas.openxmlformats.org/officeDocument/2006/relationships/oleObject" Target="file:///D:\Nam%202014\Gui%20chung%20khoan\Quy%20II%202014\HNX\Soat%20xet%206%20thang\BCKT_ViglaceraTienSon_30-6-2014.xlsx!711!R1C1:R15C18" TargetMode="External"/><Relationship Id="rId123" Type="http://schemas.openxmlformats.org/officeDocument/2006/relationships/image" Target="media/image53.emf"/><Relationship Id="rId128" Type="http://schemas.openxmlformats.org/officeDocument/2006/relationships/oleObject" Target="file:///D:\Nam%202014\Gui%20chung%20khoan\Quy%20II%202014\HNX\Soat%20xet%206%20thang\BCKT_ViglaceraTienSon_30-6-2014.xlsx!TMCBLQ!R50C1:R61C9" TargetMode="External"/><Relationship Id="rId5" Type="http://schemas.openxmlformats.org/officeDocument/2006/relationships/webSettings" Target="webSettings.xml"/><Relationship Id="rId90" Type="http://schemas.openxmlformats.org/officeDocument/2006/relationships/oleObject" Target="file:///D:\Nam%202014\Gui%20chung%20khoan\Quy%20II%202014\HNX\Soat%20xet%206%20thang\BCKT_ViglaceraTienSon_30-6-2014.xlsx!511!R28C1:R39C18" TargetMode="External"/><Relationship Id="rId95" Type="http://schemas.openxmlformats.org/officeDocument/2006/relationships/image" Target="media/image39.emf"/><Relationship Id="rId14" Type="http://schemas.openxmlformats.org/officeDocument/2006/relationships/header" Target="header3.xml"/><Relationship Id="rId22" Type="http://schemas.openxmlformats.org/officeDocument/2006/relationships/oleObject" Target="file:///D:\Nam%202014\Gui%20chung%20khoan\Quy%20II%202014\HNX\Soat%20xet%206%20thang\BCKT_ViglaceraTienSon_30-6-2014.xlsx!OFF!R4C1:R13C20" TargetMode="External"/><Relationship Id="rId27" Type="http://schemas.openxmlformats.org/officeDocument/2006/relationships/image" Target="media/image7.emf"/><Relationship Id="rId30" Type="http://schemas.openxmlformats.org/officeDocument/2006/relationships/oleObject" Target="file:///D:\Nam%202014\Gui%20chung%20khoan\Quy%20II%202014\HNX\Soat%20xet%206%20thang\BCKT_ViglaceraTienSon_30-6-2014.xlsx!111,112!R1C1:R10C18" TargetMode="External"/><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oleObject" Target="file:///D:\Nam%202014\Gui%20chung%20khoan\Quy%20II%202014\HNX\Soat%20xet%206%20thang\BCKT_ViglaceraTienSon_30-6-2014.xlsx!211!R1C1:R38C13" TargetMode="External"/><Relationship Id="rId56" Type="http://schemas.openxmlformats.org/officeDocument/2006/relationships/oleObject" Target="file:///D:\Nam%202014\Gui%20chung%20khoan\Quy%20II%202014\HNX\Soat%20xet%206%20thang\BCKT_ViglaceraTienSon_30-6-2014.xlsx!CT_221,222,223!R11C1:R15C9" TargetMode="External"/><Relationship Id="rId64" Type="http://schemas.openxmlformats.org/officeDocument/2006/relationships/oleObject" Target="file:///D:\Nam%202014\Gui%20chung%20khoan\Quy%20II%202014\HNX\Soat%20xet%206%20thang\BCKT_ViglaceraTienSon_30-6-2014.xlsx!333!R1C1:R15C18" TargetMode="External"/><Relationship Id="rId69" Type="http://schemas.openxmlformats.org/officeDocument/2006/relationships/image" Target="media/image27.emf"/><Relationship Id="rId77" Type="http://schemas.openxmlformats.org/officeDocument/2006/relationships/image" Target="media/image30.emf"/><Relationship Id="rId100" Type="http://schemas.openxmlformats.org/officeDocument/2006/relationships/oleObject" Target="file:///D:\Nam%202014\Gui%20chung%20khoan\Quy%20II%202014\HNX\Soat%20xet%206%20thang\BCKT_ViglaceraTienSon_30-6-2014.xlsx!642!R1C1:R15C18" TargetMode="External"/><Relationship Id="rId105" Type="http://schemas.openxmlformats.org/officeDocument/2006/relationships/image" Target="media/image44.emf"/><Relationship Id="rId113" Type="http://schemas.openxmlformats.org/officeDocument/2006/relationships/image" Target="media/image48.emf"/><Relationship Id="rId118" Type="http://schemas.openxmlformats.org/officeDocument/2006/relationships/oleObject" Target="file:///D:\Nam%202014\Gui%20chung%20khoan\Quy%20II%202014\HNX\Soat%20xet%206%20thang\BCKT_ViglaceraTienSon_30-6-2014.xlsx!CCTC!R38C1:R46C10" TargetMode="External"/><Relationship Id="rId126" Type="http://schemas.openxmlformats.org/officeDocument/2006/relationships/oleObject" Target="file:///D:\Nam%202014\Gui%20chung%20khoan\Quy%20II%202014\HNX\Soat%20xet%206%20thang\BCKT_ViglaceraTienSon_30-6-2014.xlsx!TMCBLQ!R35C1:R48C9" TargetMode="External"/><Relationship Id="rId8" Type="http://schemas.openxmlformats.org/officeDocument/2006/relationships/header" Target="header1.xml"/><Relationship Id="rId51" Type="http://schemas.openxmlformats.org/officeDocument/2006/relationships/image" Target="media/image18.emf"/><Relationship Id="rId72" Type="http://schemas.openxmlformats.org/officeDocument/2006/relationships/header" Target="header7.xml"/><Relationship Id="rId80" Type="http://schemas.openxmlformats.org/officeDocument/2006/relationships/oleObject" Target="file:///D:\Nam%202014\Gui%20chung%20khoan\Quy%20II%202014\HNX\Soat%20xet%206%20thang\BCKT_ViglaceraTienSon_30-6-2014.xlsx!411_CT2!R15C1:R30C7" TargetMode="External"/><Relationship Id="rId85" Type="http://schemas.openxmlformats.org/officeDocument/2006/relationships/image" Target="media/image34.emf"/><Relationship Id="rId93" Type="http://schemas.openxmlformats.org/officeDocument/2006/relationships/image" Target="media/image38.emf"/><Relationship Id="rId98" Type="http://schemas.openxmlformats.org/officeDocument/2006/relationships/oleObject" Target="file:///D:\Nam%202014\Gui%20chung%20khoan\Quy%20II%202014\HNX\Soat%20xet%206%20thang\BCKT_ViglaceraTienSon_30-6-2014.xlsx!641!R1C1:R14C18" TargetMode="External"/><Relationship Id="rId121" Type="http://schemas.openxmlformats.org/officeDocument/2006/relationships/image" Target="media/image52.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file:///D:\Nam%202014\Gui%20chung%20khoan\Quy%20II%202014\HNX\Soat%20xet%206%20thang\BCKT_ViglaceraTienSon_30-6-2014.xlsx!142!R1C1:R10C18" TargetMode="External"/><Relationship Id="rId46" Type="http://schemas.openxmlformats.org/officeDocument/2006/relationships/header" Target="header5.xml"/><Relationship Id="rId59" Type="http://schemas.openxmlformats.org/officeDocument/2006/relationships/image" Target="media/image22.emf"/><Relationship Id="rId67" Type="http://schemas.openxmlformats.org/officeDocument/2006/relationships/image" Target="media/image26.emf"/><Relationship Id="rId103" Type="http://schemas.openxmlformats.org/officeDocument/2006/relationships/image" Target="media/image43.emf"/><Relationship Id="rId108" Type="http://schemas.openxmlformats.org/officeDocument/2006/relationships/oleObject" Target="file:///D:\Nam%202014\Gui%20chung%20khoan\Quy%20II%202014\HNX\Soat%20xet%206%20thang\BCKT_ViglaceraTienSon_30-6-2014.xlsx!L&#227;i%20CB-CP!R1C1:R13C7" TargetMode="External"/><Relationship Id="rId116" Type="http://schemas.openxmlformats.org/officeDocument/2006/relationships/oleObject" Target="file:///D:\Nam%202014\Gui%20chung%20khoan\Quy%20II%202014\HNX\Soat%20xet%206%20thang\BCKT_ViglaceraTienSon_30-6-2014.xlsx!CCTC!R27C1:R37C10" TargetMode="External"/><Relationship Id="rId124" Type="http://schemas.openxmlformats.org/officeDocument/2006/relationships/oleObject" Target="file:///D:\Nam%202014\Gui%20chung%20khoan\Quy%20II%202014\HNX\Soat%20xet%206%20thang\BCKT_ViglaceraTienSon_30-6-2014.xlsx!TMCBLQ!R1C1:R33C9" TargetMode="External"/><Relationship Id="rId129" Type="http://schemas.openxmlformats.org/officeDocument/2006/relationships/image" Target="media/image56.emf"/><Relationship Id="rId20" Type="http://schemas.openxmlformats.org/officeDocument/2006/relationships/oleObject" Target="file:///D:\Nam%202014\Gui%20chung%20khoan\Quy%20II%202014\HNX\Soat%20xet%206%20thang\BCKT_ViglaceraTienSon_30-6-2014.xlsx!BS!R85C1:R143C23" TargetMode="External"/><Relationship Id="rId41" Type="http://schemas.openxmlformats.org/officeDocument/2006/relationships/image" Target="media/image14.emf"/><Relationship Id="rId54" Type="http://schemas.openxmlformats.org/officeDocument/2006/relationships/oleObject" Target="file:///D:\Nam%202014\Gui%20chung%20khoan\Quy%20II%202014\HNX\Soat%20xet%206%20thang\BCKT_ViglaceraTienSon_30-6-2014.xlsx!221,222,223!R1C1:R19C18" TargetMode="External"/><Relationship Id="rId62" Type="http://schemas.openxmlformats.org/officeDocument/2006/relationships/oleObject" Target="file:///D:\Nam%202014\Gui%20chung%20khoan\Quy%20II%202014\HNX\Soat%20xet%206%20thang\BCKT_ViglaceraTienSon_30-6-2014.xlsx!311,315!R1C1:R26C18" TargetMode="External"/><Relationship Id="rId70" Type="http://schemas.openxmlformats.org/officeDocument/2006/relationships/oleObject" Target="file:///D:\Nam%202014\Gui%20chung%20khoan\Quy%20II%202014\HNX\Soat%20xet%206%20thang\BCKT_ViglaceraTienSon_30-6-2014.xlsx!341!R1C1:R23C18" TargetMode="External"/><Relationship Id="rId75" Type="http://schemas.openxmlformats.org/officeDocument/2006/relationships/image" Target="media/image29.emf"/><Relationship Id="rId83" Type="http://schemas.openxmlformats.org/officeDocument/2006/relationships/image" Target="media/image33.emf"/><Relationship Id="rId88" Type="http://schemas.openxmlformats.org/officeDocument/2006/relationships/oleObject" Target="file:///D:\Nam%202014\Gui%20chung%20khoan\Quy%20II%202014\HNX\Soat%20xet%206%20thang\BCKT_ViglaceraTienSon_30-6-2014.xlsx!511!R16C1:R24C18" TargetMode="External"/><Relationship Id="rId91" Type="http://schemas.openxmlformats.org/officeDocument/2006/relationships/image" Target="media/image37.emf"/><Relationship Id="rId96" Type="http://schemas.openxmlformats.org/officeDocument/2006/relationships/oleObject" Target="file:///D:\Nam%202014\Gui%20chung%20khoan\Quy%20II%202014\HNX\Soat%20xet%206%20thang\BCKT_ViglaceraTienSon_30-6-2014.xlsx!635!R1C1:R14C18" TargetMode="External"/><Relationship Id="rId111" Type="http://schemas.openxmlformats.org/officeDocument/2006/relationships/image" Target="media/image47.e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file:///D:\Nam%202014\Gui%20chung%20khoan\Quy%20II%202014\HNX\Soat%20xet%206%20thang\BCKT_ViglaceraTienSon_30-6-2014.xlsx!LCTT-GT!R53C1:R66C20" TargetMode="External"/><Relationship Id="rId36" Type="http://schemas.openxmlformats.org/officeDocument/2006/relationships/oleObject" Target="file:///D:\Nam%202014\Gui%20chung%20khoan\Quy%20II%202014\HNX\Soat%20xet%206%20thang\BCKT_ViglaceraTienSon_30-6-2014.xlsx!HTK!R1C1:R16C18" TargetMode="External"/><Relationship Id="rId49" Type="http://schemas.openxmlformats.org/officeDocument/2006/relationships/image" Target="media/image17.emf"/><Relationship Id="rId57" Type="http://schemas.openxmlformats.org/officeDocument/2006/relationships/image" Target="media/image21.emf"/><Relationship Id="rId106" Type="http://schemas.openxmlformats.org/officeDocument/2006/relationships/oleObject" Target="file:///D:\Nam%202014\Gui%20chung%20khoan\Quy%20II%202014\HNX\Soat%20xet%206%20thang\BCKT_ViglaceraTienSon_30-6-2014.xlsx!821-CP!R1C1:R44C18" TargetMode="External"/><Relationship Id="rId114" Type="http://schemas.openxmlformats.org/officeDocument/2006/relationships/oleObject" Target="file:///D:\Nam%202014\Gui%20chung%20khoan\Quy%20II%202014\HNX\Soat%20xet%206%20thang\BCKT_ViglaceraTienSon_30-6-2014.xlsx!CCTC!R16C1:R25C10" TargetMode="External"/><Relationship Id="rId119" Type="http://schemas.openxmlformats.org/officeDocument/2006/relationships/image" Target="media/image51.emf"/><Relationship Id="rId127" Type="http://schemas.openxmlformats.org/officeDocument/2006/relationships/image" Target="media/image55.emf"/><Relationship Id="rId10" Type="http://schemas.openxmlformats.org/officeDocument/2006/relationships/footer" Target="footer2.xml"/><Relationship Id="rId31" Type="http://schemas.openxmlformats.org/officeDocument/2006/relationships/image" Target="media/image9.emf"/><Relationship Id="rId44" Type="http://schemas.openxmlformats.org/officeDocument/2006/relationships/oleObject" Target="file:///D:\Nam%202014\Gui%20chung%20khoan\Quy%20II%202014\HNX\Soat%20xet%206%20thang\BCKT_ViglaceraTienSon_30-6-2014.xlsx!TS%20ngan%20han%20khac!R1C1:R9C18" TargetMode="External"/><Relationship Id="rId52" Type="http://schemas.openxmlformats.org/officeDocument/2006/relationships/oleObject" Target="file:///D:\Nam%202014\Gui%20chung%20khoan\Quy%20II%202014\HNX\Soat%20xet%206%20thang\BCKT_ViglaceraTienSon_30-6-2014.xlsx!213!R1C1:R29C9" TargetMode="External"/><Relationship Id="rId60" Type="http://schemas.openxmlformats.org/officeDocument/2006/relationships/oleObject" Target="file:///D:\Nam%202014\Gui%20chung%20khoan\Quy%20II%202014\HNX\Soat%20xet%206%20thang\BCKT_ViglaceraTienSon_30-6-2014.xlsx!242!R15C1:R29C18" TargetMode="External"/><Relationship Id="rId65" Type="http://schemas.openxmlformats.org/officeDocument/2006/relationships/image" Target="media/image25.emf"/><Relationship Id="rId73" Type="http://schemas.openxmlformats.org/officeDocument/2006/relationships/image" Target="media/image28.emf"/><Relationship Id="rId78" Type="http://schemas.openxmlformats.org/officeDocument/2006/relationships/oleObject" Target="file:///D:\Nam%202014\Gui%20chung%20khoan\Quy%20II%202014\HNX\Soat%20xet%206%20thang\BCKT_ViglaceraTienSon_30-6-2014.xlsx!411_CT1!R1C1:R8C11" TargetMode="External"/><Relationship Id="rId81" Type="http://schemas.openxmlformats.org/officeDocument/2006/relationships/image" Target="media/image32.emf"/><Relationship Id="rId86" Type="http://schemas.openxmlformats.org/officeDocument/2006/relationships/oleObject" Target="file:///D:\Nam%202014\Gui%20chung%20khoan\Quy%20II%202014\HNX\Soat%20xet%206%20thang\BCKT_ViglaceraTienSon_30-6-2014.xlsx!511!R1C1:R12C18" TargetMode="External"/><Relationship Id="rId94" Type="http://schemas.openxmlformats.org/officeDocument/2006/relationships/oleObject" Target="file:///D:\Nam%202014\Gui%20chung%20khoan\Quy%20II%202014\HNX\Soat%20xet%206%20thang\BCKT_ViglaceraTienSon_30-6-2014.xlsx!515!R1C1:R14C18" TargetMode="External"/><Relationship Id="rId99" Type="http://schemas.openxmlformats.org/officeDocument/2006/relationships/image" Target="media/image41.emf"/><Relationship Id="rId101" Type="http://schemas.openxmlformats.org/officeDocument/2006/relationships/image" Target="media/image42.emf"/><Relationship Id="rId122" Type="http://schemas.openxmlformats.org/officeDocument/2006/relationships/oleObject" Target="file:///D:\Nam%202014\Gui%20chung%20khoan\Quy%20II%202014\HNX\Soat%20xet%206%20thang\BCKT_ViglaceraTienSon_30-6-2014.xlsx!BCBP!R1C1:R28C13" TargetMode="External"/><Relationship Id="rId130" Type="http://schemas.openxmlformats.org/officeDocument/2006/relationships/oleObject" Target="file:///D:\Nam%202014\Gui%20chung%20khoan\Quy%20II%202014\HNX\Soat%20xet%206%20thang\BCKT_ViglaceraTienSon_30-6-2014.xlsx!TMCBLQ!R62C1:R65C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oleObject" Target="file:///D:\Nam%202014\Gui%20chung%20khoan\Quy%20II%202014\HNX\Soat%20xet%206%20thang\BCKT_ViglaceraTienSon_30-6-2014.xlsx!BS!R4C1:R79C23" TargetMode="External"/><Relationship Id="rId39" Type="http://schemas.openxmlformats.org/officeDocument/2006/relationships/image" Target="media/image13.emf"/><Relationship Id="rId109" Type="http://schemas.openxmlformats.org/officeDocument/2006/relationships/image" Target="media/image46.emf"/><Relationship Id="rId34" Type="http://schemas.openxmlformats.org/officeDocument/2006/relationships/oleObject" Target="file:///D:\Nam%202014\Gui%20chung%20khoan\Quy%20II%202014\HNX\Soat%20xet%206%20thang\BCKT_ViglaceraTienSon_30-6-2014.xlsx!Phai%20thu%20khac%20(NH)!R1C1:R17C18" TargetMode="External"/><Relationship Id="rId50" Type="http://schemas.openxmlformats.org/officeDocument/2006/relationships/oleObject" Target="file:///D:\Nam%202014\Gui%20chung%20khoan\Quy%20II%202014\HNX\Soat%20xet%206%20thang\BCKT_ViglaceraTienSon_30-6-2014.xlsx!212!R1C1:R29C11" TargetMode="External"/><Relationship Id="rId55" Type="http://schemas.openxmlformats.org/officeDocument/2006/relationships/image" Target="media/image20.emf"/><Relationship Id="rId76" Type="http://schemas.openxmlformats.org/officeDocument/2006/relationships/oleObject" Target="file:///D:\Nam%202014\Gui%20chung%20khoan\Quy%20II%202014\HNX\Soat%20xet%206%20thang\BCKT_ViglaceraTienSon_30-6-2014.xlsx!411_CT2!R1C1:R10C7" TargetMode="External"/><Relationship Id="rId97" Type="http://schemas.openxmlformats.org/officeDocument/2006/relationships/image" Target="media/image40.emf"/><Relationship Id="rId104" Type="http://schemas.openxmlformats.org/officeDocument/2006/relationships/oleObject" Target="file:///D:\Nam%202014\Gui%20chung%20khoan\Quy%20II%202014\HNX\Soat%20xet%206%20thang\BCKT_ViglaceraTienSon_30-6-2014.xlsx!811!R1C1:R15C18" TargetMode="External"/><Relationship Id="rId120" Type="http://schemas.openxmlformats.org/officeDocument/2006/relationships/oleObject" Target="file:///D:\Nam%202014\Gui%20chung%20khoan\Quy%20II%202014\HNX\Soat%20xet%206%20thang\BCKT_ViglaceraTienSon_30-6-2014.xlsx!CCTC!R49C1:R64C10" TargetMode="External"/><Relationship Id="rId125" Type="http://schemas.openxmlformats.org/officeDocument/2006/relationships/image" Target="media/image54.emf"/><Relationship Id="rId7" Type="http://schemas.openxmlformats.org/officeDocument/2006/relationships/endnotes" Target="endnotes.xml"/><Relationship Id="rId71" Type="http://schemas.openxmlformats.org/officeDocument/2006/relationships/header" Target="header6.xml"/><Relationship Id="rId92" Type="http://schemas.openxmlformats.org/officeDocument/2006/relationships/oleObject" Target="file:///D:\Nam%202014\Gui%20chung%20khoan\Quy%20II%202014\HNX\Soat%20xet%206%20thang\BCKT_ViglaceraTienSon_30-6-2014.xlsx!632!R1C1:R14C18"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oleObject" Target="file:///D:\Nam%202014\Gui%20chung%20khoan\Quy%20II%202014\HNX\Soat%20xet%206%20thang\BCKT_ViglaceraTienSon_30-6-2014.xlsx!PL!R1C1:R37C24" TargetMode="External"/><Relationship Id="rId40" Type="http://schemas.openxmlformats.org/officeDocument/2006/relationships/oleObject" Target="file:///D:\Nam%202014\Gui%20chung%20khoan\Quy%20II%202014\HNX\Soat%20xet%206%20thang\BCKT_ViglaceraTienSon_30-6-2014.xlsx!142!R15C1:R29C18" TargetMode="External"/><Relationship Id="rId45" Type="http://schemas.openxmlformats.org/officeDocument/2006/relationships/header" Target="header4.xml"/><Relationship Id="rId66" Type="http://schemas.openxmlformats.org/officeDocument/2006/relationships/oleObject" Target="file:///D:\Nam%202014\Gui%20chung%20khoan\Quy%20II%202014\HNX\Soat%20xet%206%20thang\BCKT_ViglaceraTienSon_30-6-2014.xlsx!335!R1C1:R13C18" TargetMode="External"/><Relationship Id="rId87" Type="http://schemas.openxmlformats.org/officeDocument/2006/relationships/image" Target="media/image35.emf"/><Relationship Id="rId110" Type="http://schemas.openxmlformats.org/officeDocument/2006/relationships/oleObject" Target="file:///D:\Nam%202014\Gui%20chung%20khoan\Quy%20II%202014\HNX\Soat%20xet%206%20thang\BCKT_ViglaceraTienSon_30-6-2014.xlsx!CP.yeuto!R1C1:R14C18" TargetMode="External"/><Relationship Id="rId115" Type="http://schemas.openxmlformats.org/officeDocument/2006/relationships/image" Target="media/image49.emf"/><Relationship Id="rId131" Type="http://schemas.openxmlformats.org/officeDocument/2006/relationships/header" Target="header8.xml"/><Relationship Id="rId61" Type="http://schemas.openxmlformats.org/officeDocument/2006/relationships/image" Target="media/image23.emf"/><Relationship Id="rId82" Type="http://schemas.openxmlformats.org/officeDocument/2006/relationships/oleObject" Target="file:///D:\Nam%202014\Gui%20chung%20khoan\Quy%20II%202014\HNX\Soat%20xet%206%20thang\BCKT_ViglaceraTienSon_30-6-2014.xlsx!411_CT2!R32C1:R46C7" TargetMode="External"/><Relationship Id="rId1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2FBC-CF65-4712-8C89-36E40DDE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7380</Words>
  <Characters>42066</Characters>
  <Application>Microsoft Office Word</Application>
  <DocSecurity>0</DocSecurity>
  <Lines>350</Lines>
  <Paragraphs>98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49348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2014-07-14T00:40:00Z</cp:lastPrinted>
  <dcterms:created xsi:type="dcterms:W3CDTF">2014-07-28T08:34:00Z</dcterms:created>
  <dcterms:modified xsi:type="dcterms:W3CDTF">2014-07-28T08:34:00Z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1280d357c7742139d8a224eaf376836.psdsxs" Id="R0648f3a1deac41ff" /></Relationships>
</file>